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exact"/>
        <w:jc w:val="center"/>
        <w:outlineLvl w:val="0"/>
        <w:rPr>
          <w:rFonts w:hint="eastAsia"/>
          <w:b/>
          <w:bCs/>
          <w:color w:val="auto"/>
          <w:sz w:val="32"/>
          <w:szCs w:val="32"/>
          <w:highlight w:val="none"/>
          <w:lang w:eastAsia="zh-CN"/>
        </w:rPr>
      </w:pPr>
    </w:p>
    <w:p>
      <w:pPr>
        <w:pStyle w:val="2"/>
        <w:rPr>
          <w:rFonts w:hint="eastAsia"/>
          <w:color w:val="auto"/>
          <w:highlight w:val="none"/>
          <w:lang w:eastAsia="zh-CN"/>
        </w:rPr>
      </w:pPr>
    </w:p>
    <w:p>
      <w:pPr>
        <w:snapToGrid w:val="0"/>
        <w:spacing w:line="360" w:lineRule="exact"/>
        <w:jc w:val="center"/>
        <w:outlineLvl w:val="0"/>
        <w:rPr>
          <w:rFonts w:hint="eastAsia"/>
          <w:b/>
          <w:bCs/>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0"/>
        <w:rPr>
          <w:rFonts w:hint="eastAsia"/>
          <w:b/>
          <w:bCs/>
          <w:color w:val="auto"/>
          <w:sz w:val="36"/>
          <w:szCs w:val="36"/>
          <w:highlight w:val="none"/>
          <w:lang w:eastAsia="zh-CN"/>
        </w:rPr>
      </w:pPr>
      <w:r>
        <w:rPr>
          <w:rFonts w:hint="eastAsia"/>
          <w:b/>
          <w:bCs/>
          <w:color w:val="auto"/>
          <w:sz w:val="36"/>
          <w:szCs w:val="36"/>
          <w:highlight w:val="none"/>
          <w:lang w:eastAsia="zh-CN"/>
        </w:rPr>
        <w:t>浙江金泰莱环保科技有限公司结焦抑制剂采购项目</w:t>
      </w:r>
    </w:p>
    <w:p>
      <w:pPr>
        <w:snapToGrid w:val="0"/>
        <w:spacing w:line="360" w:lineRule="exact"/>
        <w:jc w:val="center"/>
        <w:outlineLvl w:val="0"/>
        <w:rPr>
          <w:b/>
          <w:bCs/>
          <w:color w:val="auto"/>
          <w:sz w:val="32"/>
          <w:szCs w:val="32"/>
          <w:highlight w:val="none"/>
        </w:rPr>
      </w:pPr>
    </w:p>
    <w:p>
      <w:pPr>
        <w:snapToGrid w:val="0"/>
        <w:spacing w:line="360" w:lineRule="exact"/>
        <w:jc w:val="center"/>
        <w:outlineLvl w:val="0"/>
        <w:rPr>
          <w:b/>
          <w:bCs/>
          <w:color w:val="auto"/>
          <w:sz w:val="32"/>
          <w:szCs w:val="32"/>
          <w:highlight w:val="none"/>
        </w:rPr>
      </w:pPr>
    </w:p>
    <w:p>
      <w:pPr>
        <w:pStyle w:val="2"/>
        <w:rPr>
          <w:color w:val="auto"/>
          <w:highlight w:val="none"/>
        </w:rPr>
      </w:pPr>
    </w:p>
    <w:p>
      <w:pPr>
        <w:pStyle w:val="2"/>
        <w:rPr>
          <w:rFonts w:hint="eastAsia"/>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0"/>
        <w:rPr>
          <w:rFonts w:hint="eastAsia"/>
          <w:b/>
          <w:bCs/>
          <w:color w:val="auto"/>
          <w:sz w:val="48"/>
          <w:szCs w:val="48"/>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0"/>
        <w:rPr>
          <w:rFonts w:hint="eastAsia"/>
          <w:b/>
          <w:bCs/>
          <w:color w:val="auto"/>
          <w:sz w:val="48"/>
          <w:szCs w:val="48"/>
          <w:highlight w:val="none"/>
          <w:lang w:val="en-US" w:eastAsia="zh-CN"/>
        </w:rPr>
      </w:pPr>
      <w:r>
        <w:rPr>
          <w:rFonts w:hint="eastAsia"/>
          <w:b/>
          <w:bCs/>
          <w:color w:val="auto"/>
          <w:sz w:val="48"/>
          <w:szCs w:val="48"/>
          <w:highlight w:val="none"/>
          <w:lang w:val="en-US" w:eastAsia="zh-CN"/>
        </w:rPr>
        <w:t>采</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0"/>
        <w:rPr>
          <w:rFonts w:hint="eastAsia"/>
          <w:b/>
          <w:bCs/>
          <w:color w:val="auto"/>
          <w:sz w:val="48"/>
          <w:szCs w:val="48"/>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0"/>
        <w:rPr>
          <w:rFonts w:hint="eastAsia"/>
          <w:b/>
          <w:bCs/>
          <w:color w:val="auto"/>
          <w:sz w:val="48"/>
          <w:szCs w:val="48"/>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0"/>
        <w:rPr>
          <w:rFonts w:hint="eastAsia"/>
          <w:b/>
          <w:bCs/>
          <w:color w:val="auto"/>
          <w:sz w:val="48"/>
          <w:szCs w:val="48"/>
          <w:highlight w:val="none"/>
          <w:lang w:val="en-US" w:eastAsia="zh-CN"/>
        </w:rPr>
      </w:pPr>
      <w:r>
        <w:rPr>
          <w:rFonts w:hint="eastAsia"/>
          <w:b/>
          <w:bCs/>
          <w:color w:val="auto"/>
          <w:sz w:val="48"/>
          <w:szCs w:val="48"/>
          <w:highlight w:val="none"/>
          <w:lang w:val="en-US" w:eastAsia="zh-CN"/>
        </w:rPr>
        <w:t>购</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0"/>
        <w:rPr>
          <w:rFonts w:hint="eastAsia"/>
          <w:b/>
          <w:bCs/>
          <w:color w:val="auto"/>
          <w:sz w:val="48"/>
          <w:szCs w:val="48"/>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0"/>
        <w:rPr>
          <w:rFonts w:hint="eastAsia"/>
          <w:b/>
          <w:bCs/>
          <w:color w:val="auto"/>
          <w:sz w:val="48"/>
          <w:szCs w:val="48"/>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0"/>
        <w:rPr>
          <w:rFonts w:hint="eastAsia"/>
          <w:b/>
          <w:bCs/>
          <w:color w:val="auto"/>
          <w:sz w:val="48"/>
          <w:szCs w:val="48"/>
          <w:highlight w:val="none"/>
          <w:lang w:val="en-US" w:eastAsia="zh-CN"/>
        </w:rPr>
      </w:pPr>
      <w:r>
        <w:rPr>
          <w:rFonts w:hint="eastAsia"/>
          <w:b/>
          <w:bCs/>
          <w:color w:val="auto"/>
          <w:sz w:val="48"/>
          <w:szCs w:val="48"/>
          <w:highlight w:val="none"/>
          <w:lang w:val="en-US" w:eastAsia="zh-CN"/>
        </w:rPr>
        <w:t>需</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0"/>
        <w:rPr>
          <w:rFonts w:hint="eastAsia"/>
          <w:b/>
          <w:bCs/>
          <w:color w:val="auto"/>
          <w:sz w:val="48"/>
          <w:szCs w:val="48"/>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0"/>
        <w:rPr>
          <w:rFonts w:hint="eastAsia"/>
          <w:b/>
          <w:bCs/>
          <w:color w:val="auto"/>
          <w:sz w:val="48"/>
          <w:szCs w:val="48"/>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0"/>
        <w:rPr>
          <w:rFonts w:hint="eastAsia" w:eastAsia="宋体"/>
          <w:b/>
          <w:bCs/>
          <w:color w:val="auto"/>
          <w:sz w:val="48"/>
          <w:szCs w:val="48"/>
          <w:highlight w:val="none"/>
          <w:lang w:val="en-US" w:eastAsia="zh-CN"/>
        </w:rPr>
      </w:pPr>
      <w:r>
        <w:rPr>
          <w:rFonts w:hint="eastAsia"/>
          <w:b/>
          <w:bCs/>
          <w:color w:val="auto"/>
          <w:sz w:val="48"/>
          <w:szCs w:val="48"/>
          <w:highlight w:val="none"/>
          <w:lang w:val="en-US" w:eastAsia="zh-CN"/>
        </w:rPr>
        <w:t>求</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0"/>
        <w:rPr>
          <w:b/>
          <w:bCs/>
          <w:color w:val="auto"/>
          <w:sz w:val="48"/>
          <w:szCs w:val="48"/>
          <w:highlight w:val="none"/>
        </w:rPr>
      </w:pPr>
    </w:p>
    <w:p>
      <w:pPr>
        <w:snapToGrid w:val="0"/>
        <w:spacing w:line="360" w:lineRule="exact"/>
        <w:jc w:val="center"/>
        <w:outlineLvl w:val="0"/>
        <w:rPr>
          <w:b/>
          <w:bCs/>
          <w:color w:val="auto"/>
          <w:sz w:val="32"/>
          <w:szCs w:val="32"/>
          <w:highlight w:val="none"/>
        </w:rPr>
      </w:pPr>
    </w:p>
    <w:p>
      <w:pPr>
        <w:snapToGrid w:val="0"/>
        <w:spacing w:line="360" w:lineRule="exact"/>
        <w:jc w:val="center"/>
        <w:outlineLvl w:val="0"/>
        <w:rPr>
          <w:b/>
          <w:bCs/>
          <w:color w:val="auto"/>
          <w:sz w:val="32"/>
          <w:szCs w:val="32"/>
          <w:highlight w:val="none"/>
        </w:rPr>
      </w:pPr>
    </w:p>
    <w:p>
      <w:pPr>
        <w:snapToGrid w:val="0"/>
        <w:spacing w:line="360" w:lineRule="exact"/>
        <w:jc w:val="center"/>
        <w:outlineLvl w:val="0"/>
        <w:rPr>
          <w:b/>
          <w:bCs/>
          <w:color w:val="auto"/>
          <w:sz w:val="32"/>
          <w:szCs w:val="32"/>
          <w:highlight w:val="none"/>
        </w:rPr>
      </w:pPr>
    </w:p>
    <w:p>
      <w:pPr>
        <w:snapToGrid w:val="0"/>
        <w:spacing w:line="360" w:lineRule="exact"/>
        <w:jc w:val="center"/>
        <w:outlineLvl w:val="0"/>
        <w:rPr>
          <w:b/>
          <w:bCs/>
          <w:color w:val="auto"/>
          <w:sz w:val="32"/>
          <w:szCs w:val="32"/>
          <w:highlight w:val="none"/>
        </w:rPr>
      </w:pPr>
    </w:p>
    <w:p>
      <w:pPr>
        <w:snapToGrid w:val="0"/>
        <w:spacing w:line="360" w:lineRule="exact"/>
        <w:jc w:val="center"/>
        <w:outlineLvl w:val="0"/>
        <w:rPr>
          <w:b/>
          <w:bCs/>
          <w:color w:val="auto"/>
          <w:sz w:val="32"/>
          <w:szCs w:val="32"/>
          <w:highlight w:val="none"/>
        </w:rPr>
      </w:pPr>
    </w:p>
    <w:p>
      <w:pPr>
        <w:snapToGrid w:val="0"/>
        <w:spacing w:line="360" w:lineRule="exact"/>
        <w:jc w:val="center"/>
        <w:outlineLvl w:val="0"/>
        <w:rPr>
          <w:b/>
          <w:bCs/>
          <w:color w:val="auto"/>
          <w:sz w:val="32"/>
          <w:szCs w:val="32"/>
          <w:highlight w:val="none"/>
        </w:rPr>
      </w:pPr>
    </w:p>
    <w:p>
      <w:pPr>
        <w:snapToGrid w:val="0"/>
        <w:spacing w:line="360" w:lineRule="exact"/>
        <w:jc w:val="center"/>
        <w:outlineLvl w:val="0"/>
        <w:rPr>
          <w:b/>
          <w:bCs/>
          <w:color w:val="auto"/>
          <w:sz w:val="32"/>
          <w:szCs w:val="32"/>
          <w:highlight w:val="none"/>
        </w:rPr>
      </w:pPr>
    </w:p>
    <w:p>
      <w:pPr>
        <w:snapToGrid w:val="0"/>
        <w:spacing w:line="360" w:lineRule="exact"/>
        <w:jc w:val="center"/>
        <w:outlineLvl w:val="0"/>
        <w:rPr>
          <w:b/>
          <w:bCs/>
          <w:color w:val="auto"/>
          <w:sz w:val="32"/>
          <w:szCs w:val="32"/>
          <w:highlight w:val="none"/>
        </w:rPr>
      </w:pPr>
    </w:p>
    <w:p>
      <w:pPr>
        <w:snapToGrid w:val="0"/>
        <w:spacing w:line="360" w:lineRule="exact"/>
        <w:jc w:val="center"/>
        <w:outlineLvl w:val="0"/>
        <w:rPr>
          <w:b/>
          <w:bCs/>
          <w:color w:val="auto"/>
          <w:sz w:val="32"/>
          <w:szCs w:val="32"/>
          <w:highlight w:val="none"/>
        </w:rPr>
      </w:pPr>
    </w:p>
    <w:p>
      <w:pPr>
        <w:snapToGrid w:val="0"/>
        <w:spacing w:line="360" w:lineRule="exact"/>
        <w:jc w:val="center"/>
        <w:outlineLvl w:val="0"/>
        <w:rPr>
          <w:b/>
          <w:bCs/>
          <w:color w:val="auto"/>
          <w:sz w:val="32"/>
          <w:szCs w:val="32"/>
          <w:highlight w:val="none"/>
        </w:rPr>
      </w:pPr>
      <w:r>
        <w:rPr>
          <w:rFonts w:hint="eastAsia"/>
          <w:b/>
          <w:bCs/>
          <w:color w:val="auto"/>
          <w:sz w:val="32"/>
          <w:szCs w:val="32"/>
          <w:highlight w:val="none"/>
        </w:rPr>
        <w:t>采购单位名称：</w:t>
      </w:r>
      <w:r>
        <w:rPr>
          <w:rFonts w:hint="eastAsia"/>
          <w:b/>
          <w:bCs/>
          <w:color w:val="auto"/>
          <w:sz w:val="32"/>
          <w:szCs w:val="32"/>
          <w:highlight w:val="none"/>
          <w:lang w:eastAsia="zh-CN"/>
        </w:rPr>
        <w:t>浙江金泰莱环保科技有限公司</w:t>
      </w:r>
    </w:p>
    <w:p>
      <w:pPr>
        <w:snapToGrid w:val="0"/>
        <w:spacing w:line="360" w:lineRule="exact"/>
        <w:jc w:val="center"/>
        <w:outlineLvl w:val="0"/>
        <w:rPr>
          <w:b/>
          <w:bCs/>
          <w:color w:val="auto"/>
          <w:sz w:val="32"/>
          <w:szCs w:val="32"/>
          <w:highlight w:val="none"/>
        </w:rPr>
      </w:pPr>
    </w:p>
    <w:p>
      <w:pPr>
        <w:snapToGrid w:val="0"/>
        <w:spacing w:line="360" w:lineRule="exact"/>
        <w:jc w:val="center"/>
        <w:outlineLvl w:val="0"/>
        <w:rPr>
          <w:b/>
          <w:bCs/>
          <w:color w:val="auto"/>
          <w:sz w:val="32"/>
          <w:szCs w:val="32"/>
          <w:highlight w:val="none"/>
        </w:rPr>
      </w:pPr>
    </w:p>
    <w:p>
      <w:pPr>
        <w:pStyle w:val="2"/>
        <w:rPr>
          <w:color w:val="auto"/>
          <w:highlight w:val="none"/>
        </w:rPr>
      </w:pPr>
    </w:p>
    <w:p>
      <w:pPr>
        <w:pStyle w:val="2"/>
        <w:rPr>
          <w:color w:val="auto"/>
          <w:highlight w:val="none"/>
        </w:rPr>
      </w:pPr>
    </w:p>
    <w:p>
      <w:pPr>
        <w:snapToGrid w:val="0"/>
        <w:spacing w:line="360" w:lineRule="exact"/>
        <w:jc w:val="center"/>
        <w:outlineLvl w:val="0"/>
        <w:rPr>
          <w:b/>
          <w:color w:val="auto"/>
          <w:sz w:val="32"/>
          <w:szCs w:val="32"/>
          <w:highlight w:val="none"/>
        </w:rPr>
      </w:pPr>
      <w:r>
        <w:rPr>
          <w:b/>
          <w:bCs/>
          <w:color w:val="auto"/>
          <w:sz w:val="32"/>
          <w:szCs w:val="32"/>
          <w:highlight w:val="none"/>
        </w:rPr>
        <w:t>采购</w:t>
      </w:r>
      <w:r>
        <w:rPr>
          <w:b/>
          <w:color w:val="auto"/>
          <w:sz w:val="32"/>
          <w:szCs w:val="32"/>
          <w:highlight w:val="none"/>
        </w:rPr>
        <w:t>需求</w:t>
      </w:r>
    </w:p>
    <w:p>
      <w:pPr>
        <w:snapToGrid w:val="0"/>
        <w:spacing w:line="360" w:lineRule="exact"/>
        <w:jc w:val="center"/>
        <w:outlineLvl w:val="0"/>
        <w:rPr>
          <w:b/>
          <w:color w:val="auto"/>
          <w:sz w:val="32"/>
          <w:szCs w:val="32"/>
          <w:highlight w:val="none"/>
        </w:rPr>
      </w:pPr>
      <w:r>
        <w:rPr>
          <w:rFonts w:hint="eastAsia"/>
          <w:b/>
          <w:bCs/>
          <w:color w:val="auto"/>
          <w:sz w:val="32"/>
          <w:szCs w:val="32"/>
          <w:highlight w:val="none"/>
        </w:rPr>
        <w:t xml:space="preserve"> </w:t>
      </w:r>
    </w:p>
    <w:p>
      <w:pPr>
        <w:pStyle w:val="5"/>
        <w:snapToGrid w:val="0"/>
        <w:spacing w:before="0" w:beforeAutospacing="0" w:after="0" w:afterAutospacing="0" w:line="420" w:lineRule="exact"/>
        <w:ind w:firstLine="422" w:firstLineChars="200"/>
        <w:jc w:val="both"/>
        <w:outlineLvl w:val="1"/>
        <w:rPr>
          <w:rFonts w:hint="eastAsia" w:eastAsia="宋体" w:cs="宋体"/>
          <w:color w:val="auto"/>
          <w:kern w:val="2"/>
          <w:sz w:val="21"/>
          <w:szCs w:val="21"/>
          <w:highlight w:val="none"/>
          <w:lang w:eastAsia="zh-CN"/>
        </w:rPr>
      </w:pPr>
      <w:r>
        <w:rPr>
          <w:rFonts w:hint="eastAsia" w:cs="宋体"/>
          <w:b/>
          <w:color w:val="auto"/>
          <w:kern w:val="2"/>
          <w:sz w:val="21"/>
          <w:szCs w:val="21"/>
          <w:highlight w:val="none"/>
          <w:lang w:val="en-US" w:eastAsia="zh-CN" w:bidi="ar"/>
        </w:rPr>
        <w:t>一</w:t>
      </w:r>
      <w:r>
        <w:rPr>
          <w:rFonts w:hint="eastAsia" w:cs="宋体"/>
          <w:b/>
          <w:color w:val="auto"/>
          <w:kern w:val="2"/>
          <w:sz w:val="21"/>
          <w:szCs w:val="21"/>
          <w:highlight w:val="none"/>
          <w:lang w:bidi="ar"/>
        </w:rPr>
        <w:t>、采购单位名称：</w:t>
      </w:r>
      <w:r>
        <w:rPr>
          <w:rFonts w:hint="eastAsia" w:cs="宋体"/>
          <w:color w:val="auto"/>
          <w:kern w:val="2"/>
          <w:sz w:val="21"/>
          <w:szCs w:val="21"/>
          <w:highlight w:val="none"/>
          <w:lang w:eastAsia="zh-CN" w:bidi="ar"/>
        </w:rPr>
        <w:t>浙江金泰莱环保科技有限公司</w:t>
      </w:r>
    </w:p>
    <w:p>
      <w:pPr>
        <w:pStyle w:val="5"/>
        <w:widowControl w:val="0"/>
        <w:autoSpaceDE w:val="0"/>
        <w:snapToGrid w:val="0"/>
        <w:spacing w:before="0" w:beforeAutospacing="0" w:after="0" w:afterAutospacing="0" w:line="420" w:lineRule="exact"/>
        <w:ind w:firstLine="422" w:firstLineChars="200"/>
        <w:jc w:val="both"/>
        <w:outlineLvl w:val="1"/>
        <w:rPr>
          <w:rFonts w:hint="eastAsia" w:ascii="Times New Roman" w:hAnsi="Times New Roman" w:eastAsia="宋体" w:cs="宋体"/>
          <w:b/>
          <w:color w:val="auto"/>
          <w:kern w:val="2"/>
          <w:sz w:val="21"/>
          <w:szCs w:val="21"/>
          <w:highlight w:val="none"/>
          <w:u w:val="none"/>
          <w:lang w:eastAsia="zh-CN"/>
        </w:rPr>
      </w:pPr>
      <w:r>
        <w:rPr>
          <w:rFonts w:hint="eastAsia" w:cs="宋体"/>
          <w:b/>
          <w:color w:val="auto"/>
          <w:kern w:val="2"/>
          <w:sz w:val="21"/>
          <w:szCs w:val="21"/>
          <w:highlight w:val="none"/>
          <w:u w:val="none"/>
          <w:lang w:val="en-US" w:eastAsia="zh-CN" w:bidi="ar"/>
        </w:rPr>
        <w:t>二</w:t>
      </w:r>
      <w:r>
        <w:rPr>
          <w:rFonts w:hint="eastAsia" w:cs="宋体"/>
          <w:b/>
          <w:color w:val="auto"/>
          <w:kern w:val="2"/>
          <w:sz w:val="21"/>
          <w:szCs w:val="21"/>
          <w:highlight w:val="none"/>
          <w:u w:val="none"/>
          <w:lang w:bidi="ar"/>
        </w:rPr>
        <w:t>、项目</w:t>
      </w:r>
      <w:r>
        <w:rPr>
          <w:rFonts w:hint="eastAsia" w:cs="宋体"/>
          <w:b/>
          <w:color w:val="auto"/>
          <w:kern w:val="2"/>
          <w:sz w:val="21"/>
          <w:szCs w:val="21"/>
          <w:highlight w:val="none"/>
          <w:u w:val="none"/>
          <w:lang w:val="en-US" w:eastAsia="zh-CN" w:bidi="ar"/>
        </w:rPr>
        <w:t>名称</w:t>
      </w:r>
      <w:r>
        <w:rPr>
          <w:rFonts w:hint="eastAsia" w:cs="宋体"/>
          <w:b/>
          <w:color w:val="auto"/>
          <w:kern w:val="2"/>
          <w:sz w:val="21"/>
          <w:szCs w:val="21"/>
          <w:highlight w:val="none"/>
          <w:u w:val="none"/>
          <w:lang w:bidi="ar"/>
        </w:rPr>
        <w:t>：</w:t>
      </w:r>
      <w:r>
        <w:rPr>
          <w:rFonts w:hint="eastAsia" w:cs="宋体"/>
          <w:b/>
          <w:color w:val="auto"/>
          <w:kern w:val="2"/>
          <w:sz w:val="21"/>
          <w:szCs w:val="21"/>
          <w:highlight w:val="none"/>
          <w:u w:val="none"/>
          <w:lang w:eastAsia="zh-CN" w:bidi="ar"/>
        </w:rPr>
        <w:t>浙江金泰莱环保科技有限公司结焦抑制剂采购项目</w:t>
      </w:r>
    </w:p>
    <w:tbl>
      <w:tblPr>
        <w:tblStyle w:val="6"/>
        <w:tblpPr w:leftFromText="180" w:rightFromText="180" w:vertAnchor="text" w:horzAnchor="margin" w:tblpXSpec="center" w:tblpY="283"/>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2133"/>
        <w:gridCol w:w="1818"/>
        <w:gridCol w:w="1555"/>
        <w:gridCol w:w="1153"/>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508" w:type="pct"/>
            <w:noWrap w:val="0"/>
            <w:vAlign w:val="center"/>
          </w:tcPr>
          <w:p>
            <w:pPr>
              <w:snapToGrid w:val="0"/>
              <w:spacing w:line="420" w:lineRule="exact"/>
              <w:jc w:val="center"/>
              <w:outlineLvl w:val="1"/>
              <w:rPr>
                <w:b/>
                <w:bCs/>
                <w:color w:val="auto"/>
                <w:sz w:val="21"/>
                <w:szCs w:val="21"/>
                <w:highlight w:val="none"/>
              </w:rPr>
            </w:pPr>
            <w:bookmarkStart w:id="0" w:name="_Toc440632277"/>
            <w:r>
              <w:rPr>
                <w:b/>
                <w:bCs/>
                <w:color w:val="auto"/>
                <w:sz w:val="21"/>
                <w:szCs w:val="21"/>
                <w:highlight w:val="none"/>
              </w:rPr>
              <w:t>序号</w:t>
            </w:r>
          </w:p>
        </w:tc>
        <w:tc>
          <w:tcPr>
            <w:tcW w:w="1252" w:type="pct"/>
            <w:noWrap w:val="0"/>
            <w:vAlign w:val="center"/>
          </w:tcPr>
          <w:p>
            <w:pPr>
              <w:snapToGrid w:val="0"/>
              <w:spacing w:line="420" w:lineRule="exact"/>
              <w:jc w:val="center"/>
              <w:outlineLvl w:val="1"/>
              <w:rPr>
                <w:rFonts w:hint="default" w:eastAsia="宋体"/>
                <w:b/>
                <w:bCs/>
                <w:color w:val="auto"/>
                <w:sz w:val="21"/>
                <w:szCs w:val="21"/>
                <w:highlight w:val="none"/>
                <w:lang w:val="en-US" w:eastAsia="zh-CN"/>
              </w:rPr>
            </w:pPr>
            <w:r>
              <w:rPr>
                <w:rFonts w:hint="eastAsia"/>
                <w:b/>
                <w:bCs/>
                <w:color w:val="auto"/>
                <w:sz w:val="21"/>
                <w:szCs w:val="21"/>
                <w:highlight w:val="none"/>
                <w:lang w:val="en-US" w:eastAsia="zh-CN"/>
              </w:rPr>
              <w:t>采购内容</w:t>
            </w:r>
          </w:p>
        </w:tc>
        <w:tc>
          <w:tcPr>
            <w:tcW w:w="1067" w:type="pct"/>
            <w:noWrap w:val="0"/>
            <w:vAlign w:val="center"/>
          </w:tcPr>
          <w:p>
            <w:pPr>
              <w:snapToGrid w:val="0"/>
              <w:spacing w:line="420" w:lineRule="exact"/>
              <w:jc w:val="center"/>
              <w:outlineLvl w:val="1"/>
              <w:rPr>
                <w:rFonts w:hint="eastAsia" w:eastAsia="宋体"/>
                <w:b/>
                <w:bCs/>
                <w:color w:val="auto"/>
                <w:sz w:val="21"/>
                <w:szCs w:val="21"/>
                <w:highlight w:val="none"/>
                <w:lang w:eastAsia="zh-CN"/>
              </w:rPr>
            </w:pPr>
            <w:r>
              <w:rPr>
                <w:rFonts w:hint="eastAsia"/>
                <w:b/>
                <w:bCs/>
                <w:color w:val="auto"/>
                <w:sz w:val="21"/>
                <w:szCs w:val="21"/>
                <w:highlight w:val="none"/>
              </w:rPr>
              <w:t>最高</w:t>
            </w:r>
            <w:r>
              <w:rPr>
                <w:rFonts w:hint="eastAsia" w:ascii="宋体" w:hAnsi="宋体"/>
                <w:b/>
                <w:bCs/>
                <w:color w:val="auto"/>
                <w:sz w:val="21"/>
                <w:szCs w:val="21"/>
                <w:highlight w:val="none"/>
                <w:lang w:val="en-US" w:eastAsia="zh-CN"/>
              </w:rPr>
              <w:t>单价</w:t>
            </w:r>
            <w:r>
              <w:rPr>
                <w:rFonts w:hint="eastAsia"/>
                <w:b/>
                <w:bCs/>
                <w:color w:val="auto"/>
                <w:sz w:val="21"/>
                <w:szCs w:val="21"/>
                <w:highlight w:val="none"/>
              </w:rPr>
              <w:t>限价</w:t>
            </w:r>
            <w:r>
              <w:rPr>
                <w:rFonts w:hint="eastAsia" w:ascii="宋体" w:hAnsi="宋体"/>
                <w:b/>
                <w:bCs/>
                <w:color w:val="auto"/>
                <w:sz w:val="21"/>
                <w:szCs w:val="21"/>
                <w:highlight w:val="none"/>
                <w:lang w:eastAsia="zh-CN"/>
              </w:rPr>
              <w:t>（</w:t>
            </w:r>
            <w:r>
              <w:rPr>
                <w:rFonts w:hint="eastAsia" w:ascii="宋体" w:hAnsi="宋体"/>
                <w:b/>
                <w:bCs/>
                <w:color w:val="auto"/>
                <w:sz w:val="21"/>
                <w:szCs w:val="21"/>
                <w:highlight w:val="none"/>
                <w:lang w:val="en-US" w:eastAsia="zh-CN"/>
              </w:rPr>
              <w:t>元/</w:t>
            </w:r>
            <w:r>
              <w:rPr>
                <w:rFonts w:hint="eastAsia"/>
                <w:color w:val="auto"/>
                <w:sz w:val="21"/>
                <w:szCs w:val="21"/>
                <w:highlight w:val="none"/>
                <w:lang w:val="en-US" w:eastAsia="zh-CN"/>
              </w:rPr>
              <w:t>吨</w:t>
            </w:r>
            <w:r>
              <w:rPr>
                <w:rFonts w:hint="eastAsia" w:ascii="宋体" w:hAnsi="宋体"/>
                <w:b/>
                <w:bCs/>
                <w:color w:val="auto"/>
                <w:sz w:val="21"/>
                <w:szCs w:val="21"/>
                <w:highlight w:val="none"/>
                <w:lang w:eastAsia="zh-CN"/>
              </w:rPr>
              <w:t>）</w:t>
            </w:r>
          </w:p>
        </w:tc>
        <w:tc>
          <w:tcPr>
            <w:tcW w:w="913" w:type="pct"/>
            <w:noWrap w:val="0"/>
            <w:vAlign w:val="center"/>
          </w:tcPr>
          <w:p>
            <w:pPr>
              <w:snapToGrid w:val="0"/>
              <w:spacing w:line="420" w:lineRule="exact"/>
              <w:jc w:val="center"/>
              <w:outlineLvl w:val="1"/>
              <w:rPr>
                <w:b/>
                <w:bCs/>
                <w:color w:val="auto"/>
                <w:sz w:val="21"/>
                <w:szCs w:val="21"/>
                <w:highlight w:val="none"/>
              </w:rPr>
            </w:pPr>
            <w:r>
              <w:rPr>
                <w:rFonts w:hint="eastAsia"/>
                <w:b/>
                <w:bCs/>
                <w:color w:val="auto"/>
                <w:sz w:val="21"/>
                <w:szCs w:val="21"/>
                <w:highlight w:val="none"/>
              </w:rPr>
              <w:t>数量</w:t>
            </w:r>
          </w:p>
        </w:tc>
        <w:tc>
          <w:tcPr>
            <w:tcW w:w="677" w:type="pct"/>
            <w:noWrap w:val="0"/>
            <w:vAlign w:val="center"/>
          </w:tcPr>
          <w:p>
            <w:pPr>
              <w:snapToGrid w:val="0"/>
              <w:spacing w:line="420" w:lineRule="exact"/>
              <w:jc w:val="center"/>
              <w:outlineLvl w:val="1"/>
              <w:rPr>
                <w:rFonts w:hint="eastAsia"/>
                <w:b/>
                <w:bCs/>
                <w:color w:val="auto"/>
                <w:sz w:val="21"/>
                <w:szCs w:val="21"/>
                <w:highlight w:val="none"/>
              </w:rPr>
            </w:pPr>
            <w:r>
              <w:rPr>
                <w:rFonts w:hint="eastAsia"/>
                <w:b/>
                <w:bCs/>
                <w:color w:val="auto"/>
                <w:sz w:val="21"/>
                <w:szCs w:val="21"/>
                <w:highlight w:val="none"/>
              </w:rPr>
              <w:t>服务期</w:t>
            </w:r>
          </w:p>
        </w:tc>
        <w:tc>
          <w:tcPr>
            <w:tcW w:w="579" w:type="pct"/>
            <w:noWrap w:val="0"/>
            <w:vAlign w:val="center"/>
          </w:tcPr>
          <w:p>
            <w:pPr>
              <w:snapToGrid w:val="0"/>
              <w:spacing w:line="420" w:lineRule="exact"/>
              <w:jc w:val="center"/>
              <w:outlineLvl w:val="1"/>
              <w:rPr>
                <w:rFonts w:hint="eastAsia"/>
                <w:b/>
                <w:bCs/>
                <w:color w:val="auto"/>
                <w:sz w:val="21"/>
                <w:szCs w:val="21"/>
                <w:highlight w:val="none"/>
              </w:rPr>
            </w:pPr>
            <w:r>
              <w:rPr>
                <w:rFonts w:hint="eastAsia"/>
                <w:b/>
                <w:bCs/>
                <w:color w:val="auto"/>
                <w:sz w:val="21"/>
                <w:szCs w:val="21"/>
                <w:highlight w:val="none"/>
              </w:rPr>
              <w:t>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508" w:type="pct"/>
            <w:noWrap w:val="0"/>
            <w:vAlign w:val="center"/>
          </w:tcPr>
          <w:p>
            <w:pPr>
              <w:snapToGrid w:val="0"/>
              <w:spacing w:line="420" w:lineRule="exact"/>
              <w:jc w:val="center"/>
              <w:outlineLvl w:val="1"/>
              <w:rPr>
                <w:rFonts w:hint="eastAsia" w:eastAsia="宋体"/>
                <w:b/>
                <w:bCs/>
                <w:color w:val="auto"/>
                <w:sz w:val="21"/>
                <w:szCs w:val="21"/>
                <w:highlight w:val="none"/>
                <w:lang w:val="en-US" w:eastAsia="zh-CN"/>
              </w:rPr>
            </w:pPr>
            <w:r>
              <w:rPr>
                <w:rFonts w:hint="eastAsia"/>
                <w:b/>
                <w:bCs/>
                <w:color w:val="auto"/>
                <w:sz w:val="21"/>
                <w:szCs w:val="21"/>
                <w:highlight w:val="none"/>
                <w:lang w:val="en-US" w:eastAsia="zh-CN"/>
              </w:rPr>
              <w:t>1</w:t>
            </w:r>
          </w:p>
        </w:tc>
        <w:tc>
          <w:tcPr>
            <w:tcW w:w="1252" w:type="pct"/>
            <w:noWrap w:val="0"/>
            <w:vAlign w:val="center"/>
          </w:tcPr>
          <w:p>
            <w:pPr>
              <w:snapToGrid w:val="0"/>
              <w:spacing w:line="420" w:lineRule="exact"/>
              <w:jc w:val="center"/>
              <w:outlineLvl w:val="1"/>
              <w:rPr>
                <w:rFonts w:hint="eastAsia"/>
                <w:b/>
                <w:bCs/>
                <w:color w:val="auto"/>
                <w:sz w:val="21"/>
                <w:szCs w:val="21"/>
                <w:highlight w:val="none"/>
                <w:lang w:val="en-US" w:eastAsia="zh-CN"/>
              </w:rPr>
            </w:pPr>
            <w:r>
              <w:rPr>
                <w:rFonts w:hint="eastAsia" w:ascii="宋体" w:hAnsi="宋体"/>
                <w:color w:val="auto"/>
                <w:sz w:val="21"/>
                <w:szCs w:val="21"/>
                <w:highlight w:val="none"/>
              </w:rPr>
              <w:t>结焦抑制剂</w:t>
            </w:r>
          </w:p>
        </w:tc>
        <w:tc>
          <w:tcPr>
            <w:tcW w:w="1067" w:type="pct"/>
            <w:noWrap w:val="0"/>
            <w:vAlign w:val="center"/>
          </w:tcPr>
          <w:p>
            <w:pPr>
              <w:snapToGrid w:val="0"/>
              <w:spacing w:line="420" w:lineRule="exact"/>
              <w:jc w:val="center"/>
              <w:outlineLvl w:val="1"/>
              <w:rPr>
                <w:rFonts w:hint="default" w:eastAsia="宋体"/>
                <w:b/>
                <w:bCs/>
                <w:color w:val="auto"/>
                <w:sz w:val="21"/>
                <w:szCs w:val="21"/>
                <w:highlight w:val="none"/>
                <w:lang w:val="en-US" w:eastAsia="zh-CN"/>
              </w:rPr>
            </w:pPr>
            <w:r>
              <w:rPr>
                <w:color w:val="auto"/>
                <w:sz w:val="21"/>
                <w:szCs w:val="21"/>
                <w:highlight w:val="none"/>
              </w:rPr>
              <w:t>17700</w:t>
            </w:r>
            <w:r>
              <w:rPr>
                <w:rFonts w:hint="eastAsia"/>
                <w:color w:val="auto"/>
                <w:sz w:val="21"/>
                <w:szCs w:val="21"/>
                <w:highlight w:val="none"/>
                <w:lang w:val="en-US" w:eastAsia="zh-Hans"/>
              </w:rPr>
              <w:t>元</w:t>
            </w:r>
          </w:p>
        </w:tc>
        <w:tc>
          <w:tcPr>
            <w:tcW w:w="913" w:type="pct"/>
            <w:noWrap w:val="0"/>
            <w:vAlign w:val="center"/>
          </w:tcPr>
          <w:p>
            <w:pPr>
              <w:snapToGrid w:val="0"/>
              <w:spacing w:line="420" w:lineRule="exact"/>
              <w:jc w:val="center"/>
              <w:outlineLvl w:val="1"/>
              <w:rPr>
                <w:rFonts w:hint="eastAsia"/>
                <w:b w:val="0"/>
                <w:bCs w:val="0"/>
                <w:color w:val="auto"/>
                <w:sz w:val="21"/>
                <w:szCs w:val="21"/>
                <w:highlight w:val="none"/>
              </w:rPr>
            </w:pPr>
            <w:r>
              <w:rPr>
                <w:rFonts w:hint="eastAsia"/>
                <w:color w:val="auto"/>
                <w:sz w:val="21"/>
                <w:szCs w:val="21"/>
                <w:highlight w:val="none"/>
              </w:rPr>
              <w:t>约</w:t>
            </w:r>
            <w:r>
              <w:rPr>
                <w:rFonts w:hint="eastAsia"/>
                <w:color w:val="auto"/>
                <w:sz w:val="21"/>
                <w:szCs w:val="21"/>
                <w:highlight w:val="none"/>
                <w:lang w:val="en-US" w:eastAsia="zh-CN"/>
              </w:rPr>
              <w:t>26吨/月</w:t>
            </w:r>
          </w:p>
        </w:tc>
        <w:tc>
          <w:tcPr>
            <w:tcW w:w="677" w:type="pct"/>
            <w:noWrap w:val="0"/>
            <w:vAlign w:val="center"/>
          </w:tcPr>
          <w:p>
            <w:pPr>
              <w:snapToGrid w:val="0"/>
              <w:spacing w:line="420" w:lineRule="exact"/>
              <w:jc w:val="center"/>
              <w:outlineLvl w:val="1"/>
              <w:rPr>
                <w:rFonts w:hint="eastAsia"/>
                <w:b/>
                <w:bCs/>
                <w:color w:val="auto"/>
                <w:sz w:val="21"/>
                <w:szCs w:val="21"/>
                <w:highlight w:val="none"/>
              </w:rPr>
            </w:pPr>
            <w:r>
              <w:rPr>
                <w:rFonts w:hint="eastAsia"/>
                <w:color w:val="auto"/>
                <w:sz w:val="21"/>
                <w:szCs w:val="21"/>
                <w:highlight w:val="none"/>
              </w:rPr>
              <w:t>1年</w:t>
            </w:r>
          </w:p>
        </w:tc>
        <w:tc>
          <w:tcPr>
            <w:tcW w:w="579" w:type="pct"/>
            <w:noWrap w:val="0"/>
            <w:vAlign w:val="center"/>
          </w:tcPr>
          <w:p>
            <w:pPr>
              <w:snapToGrid w:val="0"/>
              <w:spacing w:line="420" w:lineRule="exact"/>
              <w:jc w:val="center"/>
              <w:outlineLvl w:val="1"/>
              <w:rPr>
                <w:rFonts w:hint="eastAsia"/>
                <w:b/>
                <w:bCs/>
                <w:color w:val="auto"/>
                <w:sz w:val="21"/>
                <w:szCs w:val="21"/>
                <w:highlight w:val="none"/>
              </w:rPr>
            </w:pPr>
            <w:r>
              <w:rPr>
                <w:rFonts w:hint="eastAsia"/>
                <w:b/>
                <w:bCs/>
                <w:color w:val="auto"/>
                <w:sz w:val="21"/>
                <w:szCs w:val="21"/>
                <w:highlight w:val="none"/>
                <w:lang w:val="en-US" w:eastAsia="zh-CN"/>
              </w:rPr>
              <w:t>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5000" w:type="pct"/>
            <w:gridSpan w:val="6"/>
            <w:noWrap w:val="0"/>
            <w:vAlign w:val="center"/>
          </w:tcPr>
          <w:p>
            <w:pPr>
              <w:pStyle w:val="5"/>
              <w:widowControl w:val="0"/>
              <w:autoSpaceDE w:val="0"/>
              <w:snapToGrid w:val="0"/>
              <w:spacing w:before="0" w:beforeAutospacing="0" w:after="0" w:afterAutospacing="0" w:line="420" w:lineRule="exact"/>
              <w:jc w:val="left"/>
              <w:outlineLvl w:val="1"/>
              <w:rPr>
                <w:rFonts w:hint="eastAsia"/>
                <w:b/>
                <w:bCs/>
                <w:color w:val="auto"/>
                <w:sz w:val="21"/>
                <w:szCs w:val="21"/>
                <w:highlight w:val="none"/>
                <w:lang w:val="en-US" w:eastAsia="zh-CN"/>
              </w:rPr>
            </w:pPr>
            <w:r>
              <w:rPr>
                <w:rFonts w:hint="eastAsia" w:ascii="宋体" w:hAnsi="宋体" w:eastAsia="宋体"/>
                <w:color w:val="auto"/>
                <w:sz w:val="21"/>
                <w:szCs w:val="21"/>
                <w:highlight w:val="none"/>
                <w:u w:val="none"/>
                <w:lang w:val="en-US" w:eastAsia="zh-Hans"/>
              </w:rPr>
              <w:t>备注</w:t>
            </w:r>
            <w:r>
              <w:rPr>
                <w:rFonts w:hint="default" w:ascii="宋体" w:hAnsi="宋体" w:eastAsia="宋体"/>
                <w:color w:val="auto"/>
                <w:sz w:val="21"/>
                <w:szCs w:val="21"/>
                <w:highlight w:val="none"/>
                <w:u w:val="none"/>
                <w:lang w:eastAsia="zh-Hans"/>
              </w:rPr>
              <w:t>：</w:t>
            </w:r>
            <w:r>
              <w:rPr>
                <w:rFonts w:hint="eastAsia" w:ascii="宋体" w:hAnsi="宋体" w:eastAsia="宋体"/>
                <w:color w:val="auto"/>
                <w:sz w:val="21"/>
                <w:szCs w:val="21"/>
                <w:highlight w:val="none"/>
                <w:u w:val="none"/>
                <w:lang w:val="en-US" w:eastAsia="zh-Hans"/>
              </w:rPr>
              <w:t>以上数量为暂估价</w:t>
            </w:r>
            <w:r>
              <w:rPr>
                <w:rFonts w:hint="default" w:ascii="宋体" w:hAnsi="宋体" w:eastAsia="宋体"/>
                <w:color w:val="auto"/>
                <w:sz w:val="21"/>
                <w:szCs w:val="21"/>
                <w:highlight w:val="none"/>
                <w:u w:val="none"/>
                <w:lang w:eastAsia="zh-Hans"/>
              </w:rPr>
              <w:t>，</w:t>
            </w:r>
            <w:r>
              <w:rPr>
                <w:rFonts w:hint="eastAsia" w:ascii="宋体" w:hAnsi="宋体" w:eastAsia="宋体"/>
                <w:color w:val="auto"/>
                <w:sz w:val="21"/>
                <w:szCs w:val="21"/>
                <w:highlight w:val="none"/>
                <w:u w:val="none"/>
                <w:lang w:val="en-US" w:eastAsia="zh-Hans"/>
              </w:rPr>
              <w:t>由于供货数量不确定</w:t>
            </w:r>
            <w:r>
              <w:rPr>
                <w:rFonts w:hint="default" w:ascii="宋体" w:hAnsi="宋体" w:eastAsia="宋体"/>
                <w:color w:val="auto"/>
                <w:sz w:val="21"/>
                <w:szCs w:val="21"/>
                <w:highlight w:val="none"/>
                <w:u w:val="none"/>
                <w:lang w:eastAsia="zh-Hans"/>
              </w:rPr>
              <w:t>，</w:t>
            </w:r>
            <w:r>
              <w:rPr>
                <w:rFonts w:hint="eastAsia" w:ascii="宋体" w:hAnsi="宋体" w:eastAsia="宋体"/>
                <w:color w:val="auto"/>
                <w:sz w:val="21"/>
                <w:szCs w:val="21"/>
                <w:highlight w:val="none"/>
                <w:u w:val="none"/>
                <w:lang w:val="en-US" w:eastAsia="zh-Hans"/>
              </w:rPr>
              <w:t>最终结算按实际数量计算</w:t>
            </w:r>
            <w:r>
              <w:rPr>
                <w:rFonts w:hint="default" w:ascii="宋体" w:hAnsi="宋体" w:eastAsia="宋体"/>
                <w:color w:val="auto"/>
                <w:sz w:val="21"/>
                <w:szCs w:val="21"/>
                <w:highlight w:val="none"/>
                <w:u w:val="none"/>
                <w:lang w:eastAsia="zh-Hans"/>
              </w:rPr>
              <w:t>。</w:t>
            </w:r>
          </w:p>
        </w:tc>
      </w:tr>
    </w:tbl>
    <w:p>
      <w:pPr>
        <w:pStyle w:val="5"/>
        <w:widowControl w:val="0"/>
        <w:autoSpaceDE w:val="0"/>
        <w:snapToGrid w:val="0"/>
        <w:spacing w:before="0" w:beforeAutospacing="0" w:after="0" w:afterAutospacing="0" w:line="420" w:lineRule="exact"/>
        <w:ind w:firstLine="422" w:firstLineChars="200"/>
        <w:jc w:val="both"/>
        <w:outlineLvl w:val="1"/>
        <w:rPr>
          <w:rFonts w:hint="eastAsia" w:cs="宋体"/>
          <w:b/>
          <w:color w:val="auto"/>
          <w:kern w:val="2"/>
          <w:sz w:val="21"/>
          <w:szCs w:val="21"/>
          <w:highlight w:val="none"/>
          <w:lang w:bidi="ar"/>
        </w:rPr>
      </w:pPr>
      <w:r>
        <w:rPr>
          <w:rFonts w:hint="eastAsia" w:cs="宋体"/>
          <w:b/>
          <w:color w:val="auto"/>
          <w:kern w:val="2"/>
          <w:sz w:val="21"/>
          <w:szCs w:val="21"/>
          <w:highlight w:val="none"/>
          <w:lang w:val="en-US" w:eastAsia="zh-CN" w:bidi="ar"/>
        </w:rPr>
        <w:t>三</w:t>
      </w:r>
      <w:r>
        <w:rPr>
          <w:rFonts w:hint="eastAsia" w:cs="宋体"/>
          <w:b/>
          <w:color w:val="auto"/>
          <w:kern w:val="2"/>
          <w:sz w:val="21"/>
          <w:szCs w:val="21"/>
          <w:highlight w:val="none"/>
          <w:lang w:bidi="ar"/>
        </w:rPr>
        <w:t>、技术参数和要求：</w:t>
      </w:r>
    </w:p>
    <w:p>
      <w:pPr>
        <w:spacing w:line="420" w:lineRule="exact"/>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（一）主要技术参数</w:t>
      </w:r>
    </w:p>
    <w:p>
      <w:pPr>
        <w:spacing w:line="440" w:lineRule="exact"/>
        <w:ind w:left="420" w:leftChars="0" w:firstLine="420" w:firstLineChars="20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理化指标</w:t>
      </w:r>
    </w:p>
    <w:tbl>
      <w:tblPr>
        <w:tblStyle w:val="6"/>
        <w:tblW w:w="8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2028"/>
        <w:gridCol w:w="2342"/>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995" w:type="dxa"/>
            <w:noWrap w:val="0"/>
            <w:vAlign w:val="center"/>
          </w:tcPr>
          <w:p>
            <w:pPr>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SiO2</w:t>
            </w:r>
          </w:p>
        </w:tc>
        <w:tc>
          <w:tcPr>
            <w:tcW w:w="2028" w:type="dxa"/>
            <w:noWrap w:val="0"/>
            <w:vAlign w:val="center"/>
          </w:tcPr>
          <w:p>
            <w:pPr>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AI2O3</w:t>
            </w:r>
          </w:p>
        </w:tc>
        <w:tc>
          <w:tcPr>
            <w:tcW w:w="2342" w:type="dxa"/>
            <w:noWrap w:val="0"/>
            <w:vAlign w:val="center"/>
          </w:tcPr>
          <w:p>
            <w:pPr>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MgO</w:t>
            </w:r>
          </w:p>
        </w:tc>
        <w:tc>
          <w:tcPr>
            <w:tcW w:w="2179" w:type="dxa"/>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其他成分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995" w:type="dxa"/>
            <w:noWrap w:val="0"/>
            <w:vAlign w:val="center"/>
          </w:tcPr>
          <w:p>
            <w:pPr>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40-50%</w:t>
            </w:r>
          </w:p>
        </w:tc>
        <w:tc>
          <w:tcPr>
            <w:tcW w:w="2028" w:type="dxa"/>
            <w:noWrap w:val="0"/>
            <w:vAlign w:val="center"/>
          </w:tcPr>
          <w:p>
            <w:pPr>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30-40%</w:t>
            </w:r>
          </w:p>
        </w:tc>
        <w:tc>
          <w:tcPr>
            <w:tcW w:w="2342" w:type="dxa"/>
            <w:noWrap w:val="0"/>
            <w:vAlign w:val="center"/>
          </w:tcPr>
          <w:p>
            <w:pPr>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10-15%</w:t>
            </w:r>
          </w:p>
        </w:tc>
        <w:tc>
          <w:tcPr>
            <w:tcW w:w="2179" w:type="dxa"/>
            <w:noWrap w:val="0"/>
            <w:vAlign w:val="center"/>
          </w:tcPr>
          <w:p>
            <w:pPr>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5-10%</w:t>
            </w:r>
          </w:p>
        </w:tc>
      </w:tr>
    </w:tbl>
    <w:p>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firstLine="422" w:firstLineChars="200"/>
        <w:jc w:val="left"/>
        <w:textAlignment w:val="auto"/>
        <w:rPr>
          <w:rFonts w:hint="eastAsia" w:ascii="宋体" w:hAnsi="宋体" w:eastAsia="宋体" w:cs="宋体"/>
          <w:b/>
          <w:color w:val="auto"/>
          <w:sz w:val="21"/>
          <w:szCs w:val="21"/>
          <w:highlight w:val="none"/>
          <w:vertAlign w:val="baseline"/>
          <w:lang w:val="en-US" w:eastAsia="zh-Hans"/>
        </w:rPr>
      </w:pPr>
      <w:r>
        <w:rPr>
          <w:rFonts w:hint="eastAsia" w:ascii="宋体" w:hAnsi="宋体" w:cs="宋体"/>
          <w:b/>
          <w:color w:val="auto"/>
          <w:sz w:val="21"/>
          <w:szCs w:val="21"/>
          <w:highlight w:val="none"/>
          <w:lang w:val="en-US" w:eastAsia="zh-Hans"/>
        </w:rPr>
        <w:t>注：</w:t>
      </w:r>
      <w:r>
        <w:rPr>
          <w:rFonts w:hint="eastAsia" w:ascii="宋体" w:hAnsi="宋体" w:cs="宋体"/>
          <w:b/>
          <w:color w:val="auto"/>
          <w:sz w:val="21"/>
          <w:szCs w:val="21"/>
          <w:highlight w:val="none"/>
          <w:vertAlign w:val="baseline"/>
          <w:lang w:val="en-US" w:eastAsia="zh-Hans"/>
        </w:rPr>
        <w:t>具体技术参数需</w:t>
      </w:r>
      <w:r>
        <w:rPr>
          <w:rFonts w:hint="eastAsia" w:ascii="宋体" w:hAnsi="宋体" w:eastAsia="宋体" w:cs="宋体"/>
          <w:b/>
          <w:color w:val="auto"/>
          <w:sz w:val="21"/>
          <w:szCs w:val="21"/>
          <w:highlight w:val="none"/>
          <w:vertAlign w:val="baseline"/>
          <w:lang w:val="en-US" w:eastAsia="zh-Hans"/>
        </w:rPr>
        <w:t>根据</w:t>
      </w:r>
      <w:r>
        <w:rPr>
          <w:rFonts w:hint="eastAsia" w:ascii="宋体" w:hAnsi="宋体" w:cs="宋体"/>
          <w:b/>
          <w:color w:val="auto"/>
          <w:sz w:val="21"/>
          <w:szCs w:val="21"/>
          <w:highlight w:val="none"/>
          <w:vertAlign w:val="baseline"/>
          <w:lang w:val="en-US" w:eastAsia="zh-Hans"/>
        </w:rPr>
        <w:t>采购人</w:t>
      </w:r>
      <w:r>
        <w:rPr>
          <w:rFonts w:hint="eastAsia" w:ascii="宋体" w:hAnsi="宋体" w:eastAsia="宋体" w:cs="宋体"/>
          <w:b/>
          <w:color w:val="auto"/>
          <w:sz w:val="21"/>
          <w:szCs w:val="21"/>
          <w:highlight w:val="none"/>
          <w:vertAlign w:val="baseline"/>
          <w:lang w:val="en-US" w:eastAsia="zh-Hans"/>
        </w:rPr>
        <w:t>实际生产线</w:t>
      </w:r>
      <w:r>
        <w:rPr>
          <w:rFonts w:hint="eastAsia" w:ascii="宋体" w:hAnsi="宋体" w:cs="宋体"/>
          <w:b/>
          <w:color w:val="auto"/>
          <w:sz w:val="21"/>
          <w:szCs w:val="21"/>
          <w:highlight w:val="none"/>
          <w:vertAlign w:val="baseline"/>
          <w:lang w:val="en-US" w:eastAsia="zh-Hans"/>
        </w:rPr>
        <w:t>要求调配定制</w:t>
      </w:r>
      <w:r>
        <w:rPr>
          <w:rFonts w:hint="eastAsia" w:ascii="宋体" w:hAnsi="宋体" w:eastAsia="宋体" w:cs="宋体"/>
          <w:b/>
          <w:color w:val="auto"/>
          <w:sz w:val="21"/>
          <w:szCs w:val="21"/>
          <w:highlight w:val="none"/>
          <w:vertAlign w:val="baseline"/>
          <w:lang w:val="en-US" w:eastAsia="zh-Hans"/>
        </w:rPr>
        <w:t>。</w:t>
      </w:r>
    </w:p>
    <w:p>
      <w:pPr>
        <w:pStyle w:val="8"/>
        <w:keepNext w:val="0"/>
        <w:keepLines w:val="0"/>
        <w:pageBreakBefore w:val="0"/>
        <w:widowControl w:val="0"/>
        <w:kinsoku/>
        <w:wordWrap/>
        <w:overflowPunct/>
        <w:topLinePunct w:val="0"/>
        <w:autoSpaceDE/>
        <w:autoSpaceDN/>
        <w:bidi w:val="0"/>
        <w:adjustRightInd/>
        <w:spacing w:beforeAutospacing="0" w:afterAutospacing="0" w:line="500" w:lineRule="exact"/>
        <w:textAlignment w:val="auto"/>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（二）产品特性:</w:t>
      </w:r>
    </w:p>
    <w:p>
      <w:pPr>
        <w:pStyle w:val="8"/>
        <w:keepNext w:val="0"/>
        <w:keepLines w:val="0"/>
        <w:pageBreakBefore w:val="0"/>
        <w:widowControl w:val="0"/>
        <w:kinsoku/>
        <w:wordWrap/>
        <w:overflowPunct/>
        <w:topLinePunct w:val="0"/>
        <w:autoSpaceDE/>
        <w:autoSpaceDN/>
        <w:bidi w:val="0"/>
        <w:adjustRightInd/>
        <w:spacing w:beforeAutospacing="0" w:afterAutospacing="0" w:line="500" w:lineRule="exac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外观：白色粉状物</w:t>
      </w:r>
      <w:r>
        <w:rPr>
          <w:rFonts w:hint="eastAsia" w:ascii="宋体" w:hAnsi="宋体" w:eastAsia="宋体" w:cs="Times New Roman"/>
          <w:color w:val="auto"/>
          <w:kern w:val="2"/>
          <w:sz w:val="21"/>
          <w:szCs w:val="21"/>
          <w:highlight w:val="none"/>
          <w:lang w:val="en-US" w:eastAsia="zh-CN" w:bidi="ar-SA"/>
        </w:rPr>
        <w:tab/>
      </w:r>
    </w:p>
    <w:p>
      <w:pPr>
        <w:pStyle w:val="8"/>
        <w:keepNext w:val="0"/>
        <w:keepLines w:val="0"/>
        <w:pageBreakBefore w:val="0"/>
        <w:widowControl w:val="0"/>
        <w:kinsoku/>
        <w:wordWrap/>
        <w:overflowPunct/>
        <w:topLinePunct w:val="0"/>
        <w:autoSpaceDE/>
        <w:autoSpaceDN/>
        <w:bidi w:val="0"/>
        <w:adjustRightInd/>
        <w:spacing w:beforeAutospacing="0" w:afterAutospacing="0" w:line="500" w:lineRule="exact"/>
        <w:textAlignment w:val="auto"/>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（三）加药及其使用要求:</w:t>
      </w:r>
    </w:p>
    <w:p>
      <w:pPr>
        <w:pStyle w:val="8"/>
        <w:keepNext w:val="0"/>
        <w:keepLines w:val="0"/>
        <w:pageBreakBefore w:val="0"/>
        <w:widowControl w:val="0"/>
        <w:kinsoku/>
        <w:wordWrap/>
        <w:overflowPunct/>
        <w:topLinePunct w:val="0"/>
        <w:autoSpaceDE/>
        <w:autoSpaceDN/>
        <w:bidi w:val="0"/>
        <w:adjustRightInd/>
        <w:spacing w:beforeAutospacing="0" w:afterAutospacing="0" w:line="500" w:lineRule="exact"/>
        <w:textAlignment w:val="auto"/>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结焦抑制剂可以用空气喷射器直接喷到到高温炉渣产生的区域。</w:t>
      </w:r>
    </w:p>
    <w:p>
      <w:pPr>
        <w:pStyle w:val="8"/>
        <w:keepNext w:val="0"/>
        <w:keepLines w:val="0"/>
        <w:pageBreakBefore w:val="0"/>
        <w:widowControl w:val="0"/>
        <w:kinsoku/>
        <w:wordWrap/>
        <w:overflowPunct/>
        <w:topLinePunct w:val="0"/>
        <w:autoSpaceDE/>
        <w:autoSpaceDN/>
        <w:bidi w:val="0"/>
        <w:adjustRightInd/>
        <w:spacing w:beforeAutospacing="0" w:afterAutospacing="0" w:line="500" w:lineRule="exact"/>
        <w:textAlignment w:val="auto"/>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（四） 结焦抑制剂使用效果须达到以下要求：</w:t>
      </w:r>
    </w:p>
    <w:p>
      <w:pPr>
        <w:pStyle w:val="8"/>
        <w:keepNext w:val="0"/>
        <w:keepLines w:val="0"/>
        <w:pageBreakBefore w:val="0"/>
        <w:widowControl w:val="0"/>
        <w:kinsoku/>
        <w:wordWrap/>
        <w:overflowPunct/>
        <w:topLinePunct w:val="0"/>
        <w:autoSpaceDE/>
        <w:autoSpaceDN/>
        <w:bidi w:val="0"/>
        <w:adjustRightInd/>
        <w:spacing w:beforeAutospacing="0" w:afterAutospacing="0" w:line="500" w:lineRule="exac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4.1侧吹炉结焦能够频繁、每次少量的掉落，灰斗处无明显结焦堆积，连续运行天数保证60天，不能堵塞烟道，产能不受烟气流动限制，不能导致炉况恶化而控制生产或者停炉；</w:t>
      </w:r>
    </w:p>
    <w:p>
      <w:pPr>
        <w:pStyle w:val="8"/>
        <w:keepNext w:val="0"/>
        <w:keepLines w:val="0"/>
        <w:pageBreakBefore w:val="0"/>
        <w:widowControl w:val="0"/>
        <w:kinsoku/>
        <w:wordWrap/>
        <w:overflowPunct/>
        <w:topLinePunct w:val="0"/>
        <w:autoSpaceDE/>
        <w:autoSpaceDN/>
        <w:bidi w:val="0"/>
        <w:adjustRightInd/>
        <w:spacing w:beforeAutospacing="0" w:afterAutospacing="0" w:line="500" w:lineRule="exac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4.2.回转窑结焦明显减少，窑内结焦松散易清理，清焦作业时间短；</w:t>
      </w:r>
    </w:p>
    <w:p>
      <w:pPr>
        <w:pStyle w:val="8"/>
        <w:keepNext w:val="0"/>
        <w:keepLines w:val="0"/>
        <w:pageBreakBefore w:val="0"/>
        <w:widowControl w:val="0"/>
        <w:kinsoku/>
        <w:wordWrap/>
        <w:overflowPunct/>
        <w:topLinePunct w:val="0"/>
        <w:autoSpaceDE/>
        <w:autoSpaceDN/>
        <w:bidi w:val="0"/>
        <w:adjustRightInd/>
        <w:spacing w:beforeAutospacing="0" w:afterAutospacing="0" w:line="500" w:lineRule="exac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4.3 延长运行周期，50吨回转窑连续运行时间30天；200吨回转窑连续运行20天。</w:t>
      </w:r>
    </w:p>
    <w:p>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firstLine="422" w:firstLineChars="200"/>
        <w:jc w:val="left"/>
        <w:textAlignment w:val="auto"/>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rPr>
        <w:t>（</w:t>
      </w:r>
      <w:r>
        <w:rPr>
          <w:rFonts w:hint="eastAsia" w:ascii="宋体" w:hAnsi="宋体" w:cs="宋体"/>
          <w:b/>
          <w:color w:val="auto"/>
          <w:sz w:val="21"/>
          <w:szCs w:val="21"/>
          <w:highlight w:val="none"/>
          <w:lang w:val="en-US" w:eastAsia="zh-CN"/>
        </w:rPr>
        <w:t>五</w:t>
      </w:r>
      <w:r>
        <w:rPr>
          <w:rFonts w:hint="eastAsia" w:ascii="宋体" w:hAnsi="宋体" w:cs="宋体"/>
          <w:b/>
          <w:color w:val="auto"/>
          <w:sz w:val="21"/>
          <w:szCs w:val="21"/>
          <w:highlight w:val="none"/>
        </w:rPr>
        <w:t>）质量</w:t>
      </w:r>
      <w:r>
        <w:rPr>
          <w:rFonts w:hint="eastAsia" w:ascii="宋体" w:hAnsi="宋体" w:cs="宋体"/>
          <w:b/>
          <w:color w:val="auto"/>
          <w:sz w:val="21"/>
          <w:szCs w:val="21"/>
          <w:highlight w:val="none"/>
          <w:lang w:val="en-US" w:eastAsia="zh-CN"/>
        </w:rPr>
        <w:t>要求</w:t>
      </w:r>
    </w:p>
    <w:p>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firstLine="420" w:firstLineChars="200"/>
        <w:jc w:val="left"/>
        <w:textAlignment w:val="auto"/>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投标人应提供符合工业标准的优质先进产品。</w:t>
      </w:r>
    </w:p>
    <w:p>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firstLine="422" w:firstLineChars="200"/>
        <w:jc w:val="left"/>
        <w:textAlignment w:val="auto"/>
        <w:rPr>
          <w:rFonts w:hint="eastAsia" w:ascii="宋体" w:hAnsi="宋体"/>
          <w:b/>
          <w:color w:val="auto"/>
          <w:sz w:val="21"/>
          <w:szCs w:val="21"/>
          <w:highlight w:val="none"/>
        </w:rPr>
      </w:pPr>
      <w:r>
        <w:rPr>
          <w:rFonts w:hint="eastAsia" w:ascii="宋体" w:hAnsi="宋体" w:cs="宋体"/>
          <w:b/>
          <w:color w:val="auto"/>
          <w:sz w:val="21"/>
          <w:szCs w:val="21"/>
          <w:highlight w:val="none"/>
        </w:rPr>
        <w:t>（</w:t>
      </w:r>
      <w:r>
        <w:rPr>
          <w:rFonts w:hint="eastAsia" w:ascii="宋体" w:hAnsi="宋体" w:cs="宋体"/>
          <w:b/>
          <w:color w:val="auto"/>
          <w:sz w:val="21"/>
          <w:szCs w:val="21"/>
          <w:highlight w:val="none"/>
          <w:lang w:val="en-US" w:eastAsia="zh-CN"/>
        </w:rPr>
        <w:t>六</w:t>
      </w:r>
      <w:r>
        <w:rPr>
          <w:rFonts w:hint="eastAsia" w:ascii="宋体" w:hAnsi="宋体" w:cs="宋体"/>
          <w:b/>
          <w:color w:val="auto"/>
          <w:sz w:val="21"/>
          <w:szCs w:val="21"/>
          <w:highlight w:val="none"/>
        </w:rPr>
        <w:t>）</w:t>
      </w:r>
      <w:r>
        <w:rPr>
          <w:rFonts w:hint="eastAsia" w:ascii="宋体" w:hAnsi="宋体"/>
          <w:b/>
          <w:color w:val="auto"/>
          <w:sz w:val="21"/>
          <w:szCs w:val="21"/>
          <w:highlight w:val="none"/>
        </w:rPr>
        <w:t>安全要求</w:t>
      </w:r>
    </w:p>
    <w:p>
      <w:pPr>
        <w:pStyle w:val="4"/>
        <w:keepNext w:val="0"/>
        <w:keepLines w:val="0"/>
        <w:pageBreakBefore w:val="0"/>
        <w:widowControl w:val="0"/>
        <w:kinsoku/>
        <w:wordWrap/>
        <w:overflowPunct/>
        <w:topLinePunct w:val="0"/>
        <w:autoSpaceDE/>
        <w:autoSpaceDN/>
        <w:bidi w:val="0"/>
        <w:adjustRightInd/>
        <w:spacing w:beforeAutospacing="0" w:after="0" w:afterLines="0" w:afterAutospacing="0" w:line="500" w:lineRule="exact"/>
        <w:ind w:firstLineChars="200"/>
        <w:jc w:val="left"/>
        <w:textAlignment w:val="auto"/>
        <w:rPr>
          <w:rFonts w:ascii="宋体" w:hAnsi="宋体"/>
          <w:color w:val="auto"/>
          <w:sz w:val="21"/>
          <w:szCs w:val="21"/>
          <w:highlight w:val="none"/>
        </w:rPr>
      </w:pPr>
      <w:r>
        <w:rPr>
          <w:rFonts w:ascii="宋体" w:hAnsi="宋体"/>
          <w:color w:val="auto"/>
          <w:sz w:val="21"/>
          <w:szCs w:val="21"/>
          <w:highlight w:val="none"/>
        </w:rPr>
        <w:t>1</w:t>
      </w:r>
      <w:r>
        <w:rPr>
          <w:rFonts w:hint="eastAsia" w:ascii="宋体" w:hAnsi="宋体"/>
          <w:color w:val="auto"/>
          <w:sz w:val="21"/>
          <w:szCs w:val="21"/>
          <w:highlight w:val="none"/>
        </w:rPr>
        <w:t>、中标人应自行做好安全工作，在材料装车、运输、卸货、进出场地过程中发生的一切交通事故、违法违章和其他安全责任事故均由中标人自行协商负责处理及承担费用，采购人不承担任何责任；</w:t>
      </w:r>
    </w:p>
    <w:p>
      <w:pPr>
        <w:pStyle w:val="4"/>
        <w:keepNext w:val="0"/>
        <w:keepLines w:val="0"/>
        <w:pageBreakBefore w:val="0"/>
        <w:widowControl w:val="0"/>
        <w:kinsoku/>
        <w:wordWrap/>
        <w:overflowPunct/>
        <w:topLinePunct w:val="0"/>
        <w:autoSpaceDE/>
        <w:autoSpaceDN/>
        <w:bidi w:val="0"/>
        <w:adjustRightInd/>
        <w:spacing w:beforeAutospacing="0" w:after="0" w:afterLines="0" w:afterAutospacing="0" w:line="500" w:lineRule="exact"/>
        <w:ind w:firstLineChars="200"/>
        <w:jc w:val="left"/>
        <w:textAlignment w:val="auto"/>
        <w:rPr>
          <w:rFonts w:hint="eastAsia" w:ascii="宋体" w:hAnsi="宋体"/>
          <w:color w:val="auto"/>
          <w:sz w:val="21"/>
          <w:szCs w:val="21"/>
          <w:highlight w:val="none"/>
        </w:rPr>
      </w:pPr>
      <w:r>
        <w:rPr>
          <w:rFonts w:ascii="宋体" w:hAnsi="宋体"/>
          <w:color w:val="auto"/>
          <w:sz w:val="21"/>
          <w:szCs w:val="21"/>
          <w:highlight w:val="none"/>
        </w:rPr>
        <w:t>2</w:t>
      </w:r>
      <w:r>
        <w:rPr>
          <w:rFonts w:hint="eastAsia" w:ascii="宋体" w:hAnsi="宋体"/>
          <w:color w:val="auto"/>
          <w:sz w:val="21"/>
          <w:szCs w:val="21"/>
          <w:highlight w:val="none"/>
        </w:rPr>
        <w:t>、如因中标人责任（不仅限于车辆性能、交通事故等）造成运输货物损坏、报废或遗失的，均由中标人自行承担，与采购人无关。</w:t>
      </w:r>
    </w:p>
    <w:p>
      <w:pPr>
        <w:snapToGrid w:val="0"/>
        <w:spacing w:line="420" w:lineRule="exact"/>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w:t>
      </w:r>
      <w:r>
        <w:rPr>
          <w:rFonts w:hint="eastAsia" w:ascii="宋体" w:hAnsi="宋体" w:cs="宋体"/>
          <w:b/>
          <w:color w:val="auto"/>
          <w:sz w:val="21"/>
          <w:szCs w:val="21"/>
          <w:highlight w:val="none"/>
          <w:lang w:val="en-US" w:eastAsia="zh-CN"/>
        </w:rPr>
        <w:t>七</w:t>
      </w:r>
      <w:r>
        <w:rPr>
          <w:rFonts w:hint="eastAsia" w:ascii="宋体" w:hAnsi="宋体" w:cs="宋体"/>
          <w:b/>
          <w:color w:val="auto"/>
          <w:sz w:val="21"/>
          <w:szCs w:val="21"/>
          <w:highlight w:val="none"/>
        </w:rPr>
        <w:t>）其他说明：</w:t>
      </w:r>
    </w:p>
    <w:p>
      <w:pPr>
        <w:pStyle w:val="9"/>
        <w:spacing w:line="420" w:lineRule="exact"/>
        <w:ind w:firstLine="420"/>
        <w:rPr>
          <w:rFonts w:hint="eastAsia" w:ascii="宋体" w:hAnsi="宋体" w:cs="宋体"/>
          <w:bCs/>
          <w:color w:val="auto"/>
          <w:sz w:val="21"/>
          <w:szCs w:val="21"/>
          <w:highlight w:val="none"/>
          <w:lang w:val="en-US"/>
        </w:rPr>
      </w:pPr>
      <w:r>
        <w:rPr>
          <w:rFonts w:hint="eastAsia" w:ascii="宋体" w:hAnsi="宋体" w:cs="宋体"/>
          <w:bCs/>
          <w:color w:val="auto"/>
          <w:sz w:val="21"/>
          <w:szCs w:val="21"/>
          <w:highlight w:val="none"/>
          <w:lang w:val="en-US"/>
        </w:rPr>
        <w:t>1、中标人不得拒绝</w:t>
      </w:r>
      <w:r>
        <w:rPr>
          <w:rFonts w:hint="eastAsia" w:ascii="宋体" w:hAnsi="宋体" w:cs="宋体"/>
          <w:bCs/>
          <w:color w:val="auto"/>
          <w:sz w:val="21"/>
          <w:szCs w:val="21"/>
          <w:highlight w:val="none"/>
          <w:lang w:val="en-US" w:eastAsia="zh-CN"/>
        </w:rPr>
        <w:t>采购人</w:t>
      </w:r>
      <w:r>
        <w:rPr>
          <w:rFonts w:hint="eastAsia" w:ascii="宋体" w:hAnsi="宋体" w:cs="宋体"/>
          <w:bCs/>
          <w:color w:val="auto"/>
          <w:sz w:val="21"/>
          <w:szCs w:val="21"/>
          <w:highlight w:val="none"/>
          <w:lang w:val="en-US"/>
        </w:rPr>
        <w:t>供应小批量</w:t>
      </w:r>
      <w:r>
        <w:rPr>
          <w:rFonts w:hint="eastAsia" w:ascii="宋体" w:hAnsi="宋体" w:cs="宋体"/>
          <w:bCs/>
          <w:color w:val="auto"/>
          <w:sz w:val="21"/>
          <w:szCs w:val="21"/>
          <w:highlight w:val="none"/>
          <w:lang w:val="en-US" w:eastAsia="zh-CN"/>
        </w:rPr>
        <w:t>材料要求</w:t>
      </w:r>
      <w:r>
        <w:rPr>
          <w:rFonts w:hint="eastAsia" w:ascii="宋体" w:hAnsi="宋体" w:cs="宋体"/>
          <w:bCs/>
          <w:color w:val="auto"/>
          <w:sz w:val="21"/>
          <w:szCs w:val="21"/>
          <w:highlight w:val="none"/>
          <w:lang w:val="en-US"/>
        </w:rPr>
        <w:t>；</w:t>
      </w:r>
    </w:p>
    <w:p>
      <w:pPr>
        <w:pStyle w:val="9"/>
        <w:spacing w:line="420" w:lineRule="exact"/>
        <w:ind w:firstLine="420"/>
        <w:rPr>
          <w:rFonts w:hint="eastAsia" w:ascii="宋体" w:hAnsi="宋体" w:cs="宋体"/>
          <w:bCs/>
          <w:color w:val="auto"/>
          <w:sz w:val="21"/>
          <w:szCs w:val="21"/>
          <w:highlight w:val="none"/>
          <w:lang w:val="en-US"/>
        </w:rPr>
      </w:pPr>
      <w:r>
        <w:rPr>
          <w:rFonts w:hint="eastAsia" w:ascii="宋体" w:hAnsi="宋体" w:cs="宋体"/>
          <w:bCs/>
          <w:color w:val="auto"/>
          <w:sz w:val="21"/>
          <w:szCs w:val="21"/>
          <w:highlight w:val="none"/>
          <w:lang w:val="en-US"/>
        </w:rPr>
        <w:t>2、中标人不得拒绝节假日供货。</w:t>
      </w:r>
    </w:p>
    <w:p>
      <w:pPr>
        <w:pStyle w:val="9"/>
        <w:spacing w:line="420" w:lineRule="exact"/>
        <w:ind w:firstLine="420"/>
        <w:rPr>
          <w:rFonts w:hint="eastAsia" w:ascii="宋体" w:hAnsi="宋体" w:cs="宋体"/>
          <w:bCs/>
          <w:color w:val="auto"/>
          <w:sz w:val="21"/>
          <w:szCs w:val="21"/>
          <w:highlight w:val="none"/>
          <w:lang w:val="en-US" w:eastAsia="zh-Hans"/>
        </w:rPr>
      </w:pPr>
      <w:r>
        <w:rPr>
          <w:rFonts w:hint="default" w:ascii="宋体" w:hAnsi="宋体" w:cs="宋体"/>
          <w:bCs/>
          <w:color w:val="auto"/>
          <w:sz w:val="21"/>
          <w:szCs w:val="21"/>
          <w:highlight w:val="none"/>
        </w:rPr>
        <w:t>3</w:t>
      </w:r>
      <w:r>
        <w:rPr>
          <w:rFonts w:hint="eastAsia" w:ascii="宋体" w:hAnsi="宋体" w:cs="宋体"/>
          <w:bCs/>
          <w:color w:val="auto"/>
          <w:sz w:val="21"/>
          <w:szCs w:val="21"/>
          <w:highlight w:val="none"/>
          <w:lang w:eastAsia="zh-Hans"/>
        </w:rPr>
        <w:t>、</w:t>
      </w:r>
      <w:r>
        <w:rPr>
          <w:rFonts w:hint="eastAsia" w:ascii="宋体" w:hAnsi="宋体" w:cs="宋体"/>
          <w:bCs/>
          <w:color w:val="auto"/>
          <w:sz w:val="21"/>
          <w:szCs w:val="21"/>
          <w:highlight w:val="none"/>
          <w:lang w:val="en-US" w:eastAsia="zh-Hans"/>
        </w:rPr>
        <w:t>中标人自行考虑不可抗力因素，不得拒绝供货。</w:t>
      </w:r>
    </w:p>
    <w:p>
      <w:pPr>
        <w:pStyle w:val="9"/>
        <w:spacing w:line="420" w:lineRule="exact"/>
        <w:ind w:firstLine="420"/>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4、投标人应至少指定1名熟悉相关业务的专人负责联系、经办本项目业务，采购人对该人员具有否决权和更换权，如投标人在中标后违反承诺，采购人有权取消其中标资格。</w:t>
      </w:r>
    </w:p>
    <w:p>
      <w:pPr>
        <w:pStyle w:val="9"/>
        <w:spacing w:line="420" w:lineRule="exact"/>
        <w:ind w:firstLine="420"/>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w:t>
      </w:r>
      <w:r>
        <w:rPr>
          <w:rFonts w:hint="eastAsia" w:ascii="宋体" w:hAnsi="宋体" w:cs="宋体"/>
          <w:b/>
          <w:color w:val="auto"/>
          <w:kern w:val="2"/>
          <w:sz w:val="21"/>
          <w:szCs w:val="21"/>
          <w:highlight w:val="none"/>
          <w:lang w:val="en-US" w:eastAsia="zh-CN" w:bidi="ar-SA"/>
        </w:rPr>
        <w:t>八</w:t>
      </w:r>
      <w:r>
        <w:rPr>
          <w:rFonts w:hint="eastAsia" w:ascii="宋体" w:hAnsi="宋体" w:eastAsia="宋体" w:cs="宋体"/>
          <w:b/>
          <w:color w:val="auto"/>
          <w:kern w:val="2"/>
          <w:sz w:val="21"/>
          <w:szCs w:val="21"/>
          <w:highlight w:val="none"/>
          <w:lang w:val="en-US" w:eastAsia="zh-CN" w:bidi="ar-SA"/>
        </w:rPr>
        <w:t>）供货要求</w:t>
      </w:r>
      <w:r>
        <w:rPr>
          <w:rFonts w:hint="eastAsia" w:ascii="宋体" w:hAnsi="宋体" w:cs="宋体"/>
          <w:b/>
          <w:color w:val="auto"/>
          <w:kern w:val="2"/>
          <w:sz w:val="21"/>
          <w:szCs w:val="21"/>
          <w:highlight w:val="none"/>
          <w:lang w:val="en-US" w:eastAsia="zh-CN" w:bidi="ar-SA"/>
        </w:rPr>
        <w:t>：</w:t>
      </w:r>
      <w:r>
        <w:rPr>
          <w:rFonts w:hint="eastAsia" w:ascii="宋体" w:hAnsi="宋体" w:eastAsia="宋体" w:cs="宋体"/>
          <w:b/>
          <w:color w:val="auto"/>
          <w:kern w:val="2"/>
          <w:sz w:val="21"/>
          <w:szCs w:val="21"/>
          <w:highlight w:val="none"/>
          <w:lang w:val="en-US" w:eastAsia="zh-CN" w:bidi="ar-SA"/>
        </w:rPr>
        <w:t xml:space="preserve"> </w:t>
      </w:r>
    </w:p>
    <w:p>
      <w:pPr>
        <w:pStyle w:val="9"/>
        <w:spacing w:line="420" w:lineRule="exact"/>
        <w:ind w:firstLine="420"/>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（1）合同实施期间，中标人必须按采购人需求分期分批分次供货，不得一次性供货。</w:t>
      </w:r>
      <w:r>
        <w:rPr>
          <w:rFonts w:hint="eastAsia" w:ascii="宋体" w:hAnsi="宋体" w:cs="宋体"/>
          <w:bCs/>
          <w:color w:val="auto"/>
          <w:sz w:val="21"/>
          <w:szCs w:val="21"/>
          <w:highlight w:val="none"/>
          <w:lang w:val="en-US" w:eastAsia="zh-Hans"/>
        </w:rPr>
        <w:t>中标人</w:t>
      </w:r>
      <w:r>
        <w:rPr>
          <w:rFonts w:hint="eastAsia" w:ascii="宋体" w:hAnsi="宋体" w:cs="宋体"/>
          <w:bCs/>
          <w:color w:val="auto"/>
          <w:sz w:val="21"/>
          <w:szCs w:val="21"/>
          <w:highlight w:val="none"/>
          <w:lang w:val="en-US" w:eastAsia="zh-CN"/>
        </w:rPr>
        <w:t xml:space="preserve">必须自行处理好供货期间涉及的一切问题、手续及费用。 </w:t>
      </w:r>
    </w:p>
    <w:p>
      <w:pPr>
        <w:numPr>
          <w:ilvl w:val="0"/>
          <w:numId w:val="0"/>
        </w:numPr>
        <w:spacing w:line="420" w:lineRule="exact"/>
        <w:ind w:firstLine="422" w:firstLineChars="200"/>
        <w:rPr>
          <w:rFonts w:hint="eastAsia" w:ascii="宋体" w:hAnsi="宋体" w:cs="宋体"/>
          <w:b/>
          <w:color w:val="auto"/>
          <w:sz w:val="21"/>
          <w:szCs w:val="21"/>
          <w:highlight w:val="none"/>
          <w:lang w:eastAsia="zh-CN"/>
        </w:rPr>
      </w:pP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lang w:val="en-US" w:eastAsia="zh-CN"/>
        </w:rPr>
        <w:t>2</w:t>
      </w:r>
      <w:r>
        <w:rPr>
          <w:rFonts w:hint="eastAsia" w:ascii="宋体" w:hAnsi="宋体" w:cs="宋体"/>
          <w:b/>
          <w:color w:val="auto"/>
          <w:sz w:val="21"/>
          <w:szCs w:val="21"/>
          <w:highlight w:val="none"/>
          <w:lang w:eastAsia="zh-CN"/>
        </w:rPr>
        <w:t>）中标人不得因实际供货数量的增减向采购人主张任何权利及责任。如</w:t>
      </w:r>
      <w:r>
        <w:rPr>
          <w:rFonts w:hint="eastAsia" w:ascii="宋体" w:hAnsi="宋体" w:cs="宋体"/>
          <w:b/>
          <w:color w:val="auto"/>
          <w:sz w:val="21"/>
          <w:szCs w:val="21"/>
          <w:highlight w:val="none"/>
          <w:lang w:val="en-US" w:eastAsia="zh-CN"/>
        </w:rPr>
        <w:t>货物</w:t>
      </w:r>
      <w:r>
        <w:rPr>
          <w:rFonts w:hint="eastAsia" w:ascii="宋体" w:hAnsi="宋体" w:cs="宋体"/>
          <w:b/>
          <w:color w:val="auto"/>
          <w:sz w:val="21"/>
          <w:szCs w:val="21"/>
          <w:highlight w:val="none"/>
          <w:lang w:eastAsia="zh-CN"/>
        </w:rPr>
        <w:t>运抵现场数量超过实际需要的数量，则采购人有权将超出的部分退还给中标人，并以实际收货数量签收结算。</w:t>
      </w:r>
    </w:p>
    <w:p>
      <w:pPr>
        <w:numPr>
          <w:ilvl w:val="0"/>
          <w:numId w:val="0"/>
        </w:numPr>
        <w:spacing w:line="420" w:lineRule="exact"/>
        <w:ind w:firstLine="422" w:firstLineChars="200"/>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lang w:val="en-US" w:eastAsia="zh-CN"/>
        </w:rPr>
        <w:t>九</w:t>
      </w:r>
      <w:bookmarkStart w:id="1" w:name="_GoBack"/>
      <w:bookmarkEnd w:id="1"/>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rPr>
        <w:t>运输</w:t>
      </w:r>
      <w:r>
        <w:rPr>
          <w:rFonts w:hint="eastAsia" w:ascii="宋体" w:hAnsi="宋体" w:cs="宋体"/>
          <w:b/>
          <w:color w:val="auto"/>
          <w:sz w:val="21"/>
          <w:szCs w:val="21"/>
          <w:highlight w:val="none"/>
          <w:lang w:val="en-US" w:eastAsia="zh-CN"/>
        </w:rPr>
        <w:t>要求</w:t>
      </w:r>
    </w:p>
    <w:p>
      <w:pPr>
        <w:numPr>
          <w:ilvl w:val="0"/>
          <w:numId w:val="0"/>
        </w:numPr>
        <w:spacing w:line="420" w:lineRule="exact"/>
        <w:ind w:firstLine="422" w:firstLineChars="200"/>
        <w:rPr>
          <w:rFonts w:hint="eastAsia" w:ascii="宋体" w:hAnsi="宋体" w:cs="宋体"/>
          <w:b/>
          <w:color w:val="auto"/>
          <w:sz w:val="21"/>
          <w:szCs w:val="21"/>
          <w:highlight w:val="none"/>
          <w:u w:val="none"/>
        </w:rPr>
      </w:pPr>
      <w:r>
        <w:rPr>
          <w:rFonts w:hint="eastAsia" w:ascii="宋体" w:hAnsi="宋体" w:cs="宋体"/>
          <w:b/>
          <w:color w:val="auto"/>
          <w:sz w:val="21"/>
          <w:szCs w:val="21"/>
          <w:highlight w:val="none"/>
          <w:u w:val="none"/>
          <w:lang w:val="en-US" w:eastAsia="zh-CN"/>
        </w:rPr>
        <w:t>1、</w:t>
      </w:r>
      <w:r>
        <w:rPr>
          <w:rFonts w:hint="eastAsia" w:ascii="宋体" w:hAnsi="宋体" w:cs="宋体"/>
          <w:b/>
          <w:color w:val="auto"/>
          <w:sz w:val="21"/>
          <w:szCs w:val="21"/>
          <w:highlight w:val="none"/>
          <w:u w:val="none"/>
        </w:rPr>
        <w:t>运输方式：通过专用</w:t>
      </w:r>
      <w:r>
        <w:rPr>
          <w:rFonts w:hint="eastAsia" w:ascii="宋体" w:hAnsi="宋体" w:cs="宋体"/>
          <w:b/>
          <w:color w:val="auto"/>
          <w:sz w:val="21"/>
          <w:szCs w:val="21"/>
          <w:highlight w:val="none"/>
          <w:u w:val="none"/>
          <w:lang w:val="en-US" w:eastAsia="zh-CN"/>
        </w:rPr>
        <w:t>运输</w:t>
      </w:r>
      <w:r>
        <w:rPr>
          <w:rFonts w:hint="eastAsia" w:ascii="宋体" w:hAnsi="宋体" w:cs="宋体"/>
          <w:b/>
          <w:color w:val="auto"/>
          <w:sz w:val="21"/>
          <w:szCs w:val="21"/>
          <w:highlight w:val="none"/>
          <w:u w:val="none"/>
        </w:rPr>
        <w:t>车</w:t>
      </w:r>
      <w:r>
        <w:rPr>
          <w:rFonts w:hint="eastAsia" w:ascii="宋体" w:hAnsi="宋体" w:cs="宋体"/>
          <w:b/>
          <w:color w:val="auto"/>
          <w:sz w:val="21"/>
          <w:szCs w:val="21"/>
          <w:highlight w:val="none"/>
          <w:u w:val="none"/>
          <w:lang w:val="en-US" w:eastAsia="zh-CN"/>
        </w:rPr>
        <w:t>辆</w:t>
      </w:r>
      <w:r>
        <w:rPr>
          <w:rFonts w:hint="eastAsia" w:ascii="宋体" w:hAnsi="宋体" w:cs="宋体"/>
          <w:b/>
          <w:color w:val="auto"/>
          <w:sz w:val="21"/>
          <w:szCs w:val="21"/>
          <w:highlight w:val="none"/>
          <w:u w:val="none"/>
        </w:rPr>
        <w:t>运输送至采购人指定</w:t>
      </w:r>
      <w:r>
        <w:rPr>
          <w:rFonts w:hint="eastAsia" w:ascii="宋体" w:hAnsi="宋体" w:cs="宋体"/>
          <w:b/>
          <w:color w:val="auto"/>
          <w:sz w:val="21"/>
          <w:szCs w:val="21"/>
          <w:highlight w:val="none"/>
          <w:u w:val="none"/>
          <w:lang w:eastAsia="zh-CN"/>
        </w:rPr>
        <w:t>的贮存地点</w:t>
      </w:r>
      <w:r>
        <w:rPr>
          <w:rFonts w:hint="eastAsia" w:ascii="宋体" w:hAnsi="宋体" w:cs="宋体"/>
          <w:b/>
          <w:color w:val="auto"/>
          <w:sz w:val="21"/>
          <w:szCs w:val="21"/>
          <w:highlight w:val="none"/>
          <w:u w:val="none"/>
        </w:rPr>
        <w:t>。中标人需对采购人厂区道路状况进行确认，确保送货车辆在现有道路状况下能正常通行并卸货。</w:t>
      </w:r>
    </w:p>
    <w:p>
      <w:pPr>
        <w:spacing w:line="420" w:lineRule="exact"/>
        <w:ind w:firstLine="422" w:firstLineChars="200"/>
        <w:rPr>
          <w:rFonts w:hint="eastAsia" w:ascii="宋体" w:hAnsi="宋体" w:cs="宋体"/>
          <w:b/>
          <w:color w:val="auto"/>
          <w:sz w:val="21"/>
          <w:szCs w:val="21"/>
          <w:highlight w:val="none"/>
          <w:u w:val="none"/>
          <w:lang w:eastAsia="zh-CN"/>
        </w:rPr>
      </w:pPr>
      <w:r>
        <w:rPr>
          <w:rFonts w:hint="eastAsia" w:ascii="宋体" w:hAnsi="宋体" w:cs="宋体"/>
          <w:b/>
          <w:color w:val="auto"/>
          <w:sz w:val="21"/>
          <w:szCs w:val="21"/>
          <w:highlight w:val="none"/>
          <w:u w:val="none"/>
          <w:lang w:val="en-US" w:eastAsia="zh-CN"/>
        </w:rPr>
        <w:t>2、</w:t>
      </w:r>
      <w:r>
        <w:rPr>
          <w:rFonts w:hint="eastAsia" w:ascii="宋体" w:hAnsi="宋体" w:cs="宋体"/>
          <w:b/>
          <w:color w:val="auto"/>
          <w:sz w:val="21"/>
          <w:szCs w:val="21"/>
          <w:highlight w:val="none"/>
          <w:u w:val="none"/>
          <w:lang w:eastAsia="zh-CN"/>
        </w:rPr>
        <w:t>中标人</w:t>
      </w:r>
      <w:r>
        <w:rPr>
          <w:rFonts w:hint="eastAsia" w:ascii="宋体" w:hAnsi="宋体" w:cs="宋体"/>
          <w:b/>
          <w:color w:val="auto"/>
          <w:sz w:val="21"/>
          <w:szCs w:val="21"/>
          <w:highlight w:val="none"/>
          <w:u w:val="none"/>
        </w:rPr>
        <w:t>须做好使用场地日常卫生清洁工作，使用场地保持干净整洁</w:t>
      </w:r>
      <w:r>
        <w:rPr>
          <w:rFonts w:hint="eastAsia" w:ascii="宋体" w:hAnsi="宋体" w:cs="宋体"/>
          <w:b/>
          <w:color w:val="auto"/>
          <w:sz w:val="21"/>
          <w:szCs w:val="21"/>
          <w:highlight w:val="none"/>
          <w:u w:val="none"/>
          <w:lang w:eastAsia="zh-CN"/>
        </w:rPr>
        <w:t>。</w:t>
      </w:r>
    </w:p>
    <w:p>
      <w:pPr>
        <w:spacing w:line="420" w:lineRule="exact"/>
        <w:ind w:firstLine="422" w:firstLineChars="200"/>
        <w:rPr>
          <w:rFonts w:hint="eastAsia" w:ascii="宋体" w:hAnsi="宋体"/>
          <w:b/>
          <w:color w:val="auto"/>
          <w:sz w:val="21"/>
          <w:szCs w:val="21"/>
          <w:highlight w:val="none"/>
        </w:rPr>
      </w:pPr>
      <w:r>
        <w:rPr>
          <w:rFonts w:hint="eastAsia" w:ascii="宋体" w:hAnsi="宋体"/>
          <w:b/>
          <w:color w:val="auto"/>
          <w:sz w:val="21"/>
          <w:szCs w:val="21"/>
          <w:highlight w:val="none"/>
        </w:rPr>
        <w:t>五、商</w:t>
      </w:r>
      <w:r>
        <w:rPr>
          <w:rFonts w:ascii="宋体" w:hAnsi="宋体"/>
          <w:b/>
          <w:color w:val="auto"/>
          <w:sz w:val="21"/>
          <w:szCs w:val="21"/>
          <w:highlight w:val="none"/>
        </w:rPr>
        <w:t>务条</w:t>
      </w:r>
      <w:r>
        <w:rPr>
          <w:rFonts w:hint="eastAsia" w:ascii="宋体" w:hAnsi="宋体"/>
          <w:b/>
          <w:color w:val="auto"/>
          <w:sz w:val="21"/>
          <w:szCs w:val="21"/>
          <w:highlight w:val="none"/>
        </w:rPr>
        <w:t>款</w:t>
      </w:r>
    </w:p>
    <w:tbl>
      <w:tblPr>
        <w:tblStyle w:val="6"/>
        <w:tblW w:w="94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9"/>
        <w:gridCol w:w="8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169" w:type="dxa"/>
            <w:noWrap w:val="0"/>
            <w:vAlign w:val="center"/>
          </w:tcPr>
          <w:p>
            <w:pPr>
              <w:spacing w:line="420" w:lineRule="exact"/>
              <w:rPr>
                <w:rFonts w:hint="eastAsia"/>
                <w:color w:val="auto"/>
                <w:highlight w:val="none"/>
              </w:rPr>
            </w:pPr>
            <w:r>
              <w:rPr>
                <w:rFonts w:hint="eastAsia" w:ascii="宋体" w:hAnsi="宋体" w:cs="宋体"/>
                <w:color w:val="auto"/>
                <w:sz w:val="21"/>
                <w:szCs w:val="21"/>
                <w:highlight w:val="none"/>
              </w:rPr>
              <w:t>项目投标报价要求</w:t>
            </w:r>
          </w:p>
        </w:tc>
        <w:tc>
          <w:tcPr>
            <w:tcW w:w="8236" w:type="dxa"/>
            <w:noWrap w:val="0"/>
            <w:vAlign w:val="center"/>
          </w:tcPr>
          <w:p>
            <w:pPr>
              <w:spacing w:line="4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整个项目报价须竞标报价包括：包括货物出厂价格及其他费用（含加工费、管理费、包装费、运输费、保管费、装卸费、安装费、检验费、验收费、附件费用及其他附带服务的费用、利润、税金、招标代理费、产品供应期的风险系数以及质保期内的售后服务及其它相关费用等全部费用），即投标人所投报的投标报价为投标人所能承受的整个项目的一次性最终最低报价(为本采购项目总价)，如有漏项，视同已包含在其它项目中，单价不作调整。</w:t>
            </w:r>
          </w:p>
          <w:p>
            <w:pPr>
              <w:pStyle w:val="4"/>
              <w:spacing w:after="0" w:line="420" w:lineRule="exact"/>
              <w:ind w:firstLine="420" w:firstLineChars="200"/>
              <w:jc w:val="left"/>
              <w:rPr>
                <w:rFonts w:hint="eastAsia"/>
                <w:color w:val="auto"/>
                <w:highlight w:val="none"/>
              </w:rPr>
            </w:pPr>
            <w:r>
              <w:rPr>
                <w:rFonts w:hint="eastAsia" w:ascii="宋体" w:hAnsi="宋体" w:cs="宋体"/>
                <w:color w:val="auto"/>
                <w:sz w:val="21"/>
                <w:szCs w:val="21"/>
                <w:highlight w:val="none"/>
              </w:rPr>
              <w:t>2、按国家规定由中标人缴纳的各种税收已包含在投标总价内，由中标人向税务机关缴纳。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9" w:type="dxa"/>
            <w:noWrap w:val="0"/>
            <w:vAlign w:val="center"/>
          </w:tcPr>
          <w:p>
            <w:pPr>
              <w:spacing w:line="420" w:lineRule="exact"/>
              <w:rPr>
                <w:rFonts w:hint="eastAsia"/>
                <w:color w:val="auto"/>
                <w:highlight w:val="none"/>
              </w:rPr>
            </w:pPr>
            <w:r>
              <w:rPr>
                <w:rFonts w:hint="eastAsia" w:ascii="宋体" w:hAnsi="宋体" w:cs="宋体"/>
                <w:color w:val="auto"/>
                <w:sz w:val="21"/>
                <w:szCs w:val="21"/>
                <w:highlight w:val="none"/>
              </w:rPr>
              <w:t>合同签订</w:t>
            </w:r>
          </w:p>
        </w:tc>
        <w:tc>
          <w:tcPr>
            <w:tcW w:w="8236" w:type="dxa"/>
            <w:noWrap w:val="0"/>
            <w:vAlign w:val="center"/>
          </w:tcPr>
          <w:p>
            <w:pPr>
              <w:spacing w:line="420" w:lineRule="exact"/>
              <w:ind w:firstLine="420" w:firstLineChars="200"/>
              <w:rPr>
                <w:rFonts w:hint="eastAsia"/>
                <w:color w:val="auto"/>
                <w:highlight w:val="none"/>
              </w:rPr>
            </w:pPr>
            <w:r>
              <w:rPr>
                <w:rFonts w:hint="eastAsia" w:ascii="宋体" w:hAnsi="宋体" w:cs="宋体"/>
                <w:color w:val="auto"/>
                <w:sz w:val="21"/>
                <w:szCs w:val="21"/>
                <w:highlight w:val="none"/>
                <w:lang w:val="en-US" w:eastAsia="zh-CN"/>
              </w:rPr>
              <w:t>中标人</w:t>
            </w:r>
            <w:r>
              <w:rPr>
                <w:rFonts w:hint="eastAsia" w:ascii="宋体" w:hAnsi="宋体" w:cs="宋体"/>
                <w:color w:val="auto"/>
                <w:sz w:val="21"/>
                <w:szCs w:val="21"/>
                <w:highlight w:val="none"/>
              </w:rPr>
              <w:t>与</w:t>
            </w:r>
            <w:r>
              <w:rPr>
                <w:rFonts w:hint="eastAsia" w:ascii="宋体" w:hAnsi="宋体" w:cs="宋体"/>
                <w:color w:val="auto"/>
                <w:sz w:val="21"/>
                <w:szCs w:val="21"/>
                <w:highlight w:val="none"/>
                <w:lang w:eastAsia="zh-CN"/>
              </w:rPr>
              <w:t>浙江金泰莱环保科技有限公司</w:t>
            </w:r>
            <w:r>
              <w:rPr>
                <w:rFonts w:hint="eastAsia" w:ascii="宋体" w:hAnsi="宋体" w:cs="宋体"/>
                <w:color w:val="auto"/>
                <w:sz w:val="21"/>
                <w:szCs w:val="21"/>
                <w:highlight w:val="none"/>
              </w:rPr>
              <w:t>签订。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169" w:type="dxa"/>
            <w:noWrap w:val="0"/>
            <w:vAlign w:val="center"/>
          </w:tcPr>
          <w:p>
            <w:pPr>
              <w:spacing w:line="420" w:lineRule="exact"/>
              <w:rPr>
                <w:rFonts w:hint="eastAsia"/>
                <w:color w:val="auto"/>
                <w:highlight w:val="none"/>
              </w:rPr>
            </w:pPr>
            <w:r>
              <w:rPr>
                <w:rFonts w:hint="eastAsia" w:ascii="宋体" w:hAnsi="宋体" w:cs="宋体"/>
                <w:color w:val="auto"/>
                <w:sz w:val="21"/>
                <w:szCs w:val="21"/>
                <w:highlight w:val="none"/>
              </w:rPr>
              <w:t>服务期限</w:t>
            </w:r>
          </w:p>
        </w:tc>
        <w:tc>
          <w:tcPr>
            <w:tcW w:w="8236" w:type="dxa"/>
            <w:noWrap w:val="0"/>
            <w:vAlign w:val="center"/>
          </w:tcPr>
          <w:p>
            <w:pPr>
              <w:spacing w:line="420" w:lineRule="exact"/>
              <w:ind w:firstLine="420" w:firstLineChars="200"/>
              <w:rPr>
                <w:rFonts w:hint="eastAsia"/>
                <w:color w:val="auto"/>
                <w:highlight w:val="none"/>
              </w:rPr>
            </w:pPr>
            <w:r>
              <w:rPr>
                <w:rFonts w:hint="eastAsia" w:ascii="宋体" w:hAnsi="宋体" w:cs="宋体"/>
                <w:color w:val="auto"/>
                <w:sz w:val="21"/>
                <w:szCs w:val="21"/>
                <w:highlight w:val="none"/>
              </w:rPr>
              <w:t>本次</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服务期为1年。合同到期后，采购人有权决定终止或续签合同。续签不得超过2次。如</w:t>
            </w:r>
            <w:r>
              <w:rPr>
                <w:rFonts w:hint="eastAsia" w:ascii="宋体" w:hAnsi="宋体" w:cs="宋体"/>
                <w:color w:val="auto"/>
                <w:sz w:val="21"/>
                <w:szCs w:val="21"/>
                <w:highlight w:val="none"/>
                <w:lang w:eastAsia="zh-CN"/>
              </w:rPr>
              <w:t>中标人</w:t>
            </w:r>
            <w:r>
              <w:rPr>
                <w:rFonts w:hint="eastAsia" w:ascii="宋体" w:hAnsi="宋体" w:cs="宋体"/>
                <w:color w:val="auto"/>
                <w:sz w:val="21"/>
                <w:szCs w:val="21"/>
                <w:highlight w:val="none"/>
              </w:rPr>
              <w:t>在服务期内违反合同约定，采购人有权提前终止合同。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noWrap w:val="0"/>
            <w:vAlign w:val="center"/>
          </w:tcPr>
          <w:p>
            <w:pPr>
              <w:spacing w:line="420" w:lineRule="exact"/>
              <w:jc w:val="center"/>
              <w:rPr>
                <w:rFonts w:hint="eastAsia"/>
                <w:color w:val="auto"/>
                <w:highlight w:val="none"/>
              </w:rPr>
            </w:pPr>
            <w:r>
              <w:rPr>
                <w:rFonts w:hint="eastAsia" w:ascii="宋体" w:hAnsi="宋体" w:cs="宋体"/>
                <w:color w:val="auto"/>
                <w:sz w:val="21"/>
                <w:szCs w:val="21"/>
                <w:highlight w:val="none"/>
              </w:rPr>
              <w:t>交货时间及地点</w:t>
            </w:r>
          </w:p>
        </w:tc>
        <w:tc>
          <w:tcPr>
            <w:tcW w:w="8236" w:type="dxa"/>
            <w:noWrap w:val="0"/>
            <w:vAlign w:val="center"/>
          </w:tcPr>
          <w:p>
            <w:pPr>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1、交货时间：中标人收到采购人的供货计划通知后，根据采购人要求</w:t>
            </w:r>
            <w:r>
              <w:rPr>
                <w:rFonts w:hint="eastAsia" w:ascii="宋体" w:hAnsi="宋体" w:eastAsia="宋体" w:cs="宋体"/>
                <w:color w:val="auto"/>
                <w:sz w:val="21"/>
                <w:szCs w:val="21"/>
                <w:highlight w:val="none"/>
                <w:lang w:val="en-US" w:eastAsia="zh-Hans"/>
              </w:rPr>
              <w:t>及时</w:t>
            </w:r>
            <w:r>
              <w:rPr>
                <w:rFonts w:hint="eastAsia" w:ascii="宋体" w:hAnsi="宋体" w:eastAsia="宋体" w:cs="宋体"/>
                <w:color w:val="auto"/>
                <w:sz w:val="21"/>
                <w:szCs w:val="21"/>
                <w:highlight w:val="none"/>
              </w:rPr>
              <w:t>将货物送到采购人指定交货地点，按采购人要求时间及时供货。</w:t>
            </w:r>
          </w:p>
          <w:p>
            <w:pPr>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2、交货地点：中标人运输至采购人指定地点，货物未交付采购人前，灭失、损毁风险由中标人承担。</w:t>
            </w:r>
          </w:p>
          <w:p>
            <w:pPr>
              <w:spacing w:line="420" w:lineRule="exact"/>
              <w:ind w:firstLine="420" w:firstLineChars="200"/>
              <w:rPr>
                <w:rFonts w:hint="eastAsia"/>
                <w:color w:val="auto"/>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应充分考虑和了解地理位置和运输条件，采用合适有效的运输和货物交付方式，制定保证</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所需物资按时、按量供应的具体措施。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noWrap w:val="0"/>
            <w:vAlign w:val="center"/>
          </w:tcPr>
          <w:p>
            <w:pPr>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验收</w:t>
            </w:r>
          </w:p>
        </w:tc>
        <w:tc>
          <w:tcPr>
            <w:tcW w:w="8236" w:type="dxa"/>
            <w:noWrap w:val="0"/>
            <w:vAlign w:val="center"/>
          </w:tcPr>
          <w:p>
            <w:pPr>
              <w:spacing w:line="42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1、采购人指定的货物验收人应当在货物交接时对货物的品种、</w:t>
            </w:r>
            <w:r>
              <w:rPr>
                <w:rFonts w:hint="eastAsia" w:ascii="宋体" w:hAnsi="宋体"/>
                <w:color w:val="auto"/>
                <w:sz w:val="21"/>
                <w:szCs w:val="21"/>
                <w:highlight w:val="none"/>
                <w:lang w:val="en-US" w:eastAsia="zh-CN"/>
              </w:rPr>
              <w:t>材质</w:t>
            </w:r>
            <w:r>
              <w:rPr>
                <w:rFonts w:hint="eastAsia" w:ascii="宋体" w:hAnsi="宋体"/>
                <w:color w:val="auto"/>
                <w:sz w:val="21"/>
                <w:szCs w:val="21"/>
                <w:highlight w:val="none"/>
              </w:rPr>
              <w:t>、数量、随车质保单</w:t>
            </w:r>
            <w:r>
              <w:rPr>
                <w:rFonts w:hint="eastAsia" w:ascii="宋体" w:hAnsi="宋体"/>
                <w:color w:val="auto"/>
                <w:sz w:val="21"/>
                <w:szCs w:val="21"/>
                <w:highlight w:val="none"/>
                <w:lang w:val="en-US" w:eastAsia="zh-CN"/>
              </w:rPr>
              <w:t>等</w:t>
            </w:r>
            <w:r>
              <w:rPr>
                <w:rFonts w:hint="eastAsia" w:ascii="宋体" w:hAnsi="宋体"/>
                <w:color w:val="auto"/>
                <w:sz w:val="21"/>
                <w:szCs w:val="21"/>
                <w:highlight w:val="none"/>
              </w:rPr>
              <w:t>当场查验核实，并将验收情况在发货单上记录签字。对货物有异议的，验收人员有权当场拒收。在使用过程中出现其他问题的，经双方核实确属中标人责任的，采购人有权向中标人索赔或采取相应的措施，赔偿采购人损失。中标人不得以次充好，如发现一次，直接取消供货资格并没收履约保证金，且直接列入供应商黑名单。</w:t>
            </w:r>
          </w:p>
          <w:p>
            <w:pPr>
              <w:spacing w:line="42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2、如中标人交货数量不足，中标人需在自该批次材料初步验收之日起24小时内将数量补齐，所增加的费用由中标人承担。</w:t>
            </w:r>
          </w:p>
          <w:p>
            <w:pPr>
              <w:spacing w:line="42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双方对于封样以及复检的办法</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如有</w:t>
            </w:r>
            <w:r>
              <w:rPr>
                <w:rFonts w:hint="eastAsia" w:ascii="宋体" w:hAnsi="宋体"/>
                <w:color w:val="auto"/>
                <w:sz w:val="21"/>
                <w:szCs w:val="21"/>
                <w:highlight w:val="none"/>
                <w:lang w:eastAsia="zh-CN"/>
              </w:rPr>
              <w:t>）</w:t>
            </w:r>
            <w:r>
              <w:rPr>
                <w:rFonts w:hint="eastAsia" w:ascii="宋体" w:hAnsi="宋体"/>
                <w:color w:val="auto"/>
                <w:sz w:val="21"/>
                <w:szCs w:val="21"/>
                <w:highlight w:val="none"/>
              </w:rPr>
              <w:t>：封样方法，现场取样后，由采购人指定的货物签收人和中标人同时签字，并注明日期、车号、货单号等。 双方约定的复检检测鉴定机构为采购人指定的质量检测机构，检测费由采购人承担；但经检测质量不符合国家质量标准的，检测费由中标人承担。</w:t>
            </w:r>
          </w:p>
          <w:p>
            <w:pPr>
              <w:spacing w:line="420" w:lineRule="exact"/>
              <w:ind w:firstLine="420" w:firstLineChars="200"/>
              <w:rPr>
                <w:rFonts w:hint="eastAsia" w:ascii="宋体" w:hAnsi="宋体" w:cs="宋体"/>
                <w:bCs/>
                <w:color w:val="auto"/>
                <w:sz w:val="21"/>
                <w:szCs w:val="21"/>
                <w:highlight w:val="none"/>
              </w:rPr>
            </w:pP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、采购人与中标人对质量有争议的，由国家权威的第三方检测为准，所产生的费用由过错方承担。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noWrap w:val="0"/>
            <w:vAlign w:val="center"/>
          </w:tcPr>
          <w:p>
            <w:pPr>
              <w:spacing w:line="42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付款条件</w:t>
            </w:r>
          </w:p>
        </w:tc>
        <w:tc>
          <w:tcPr>
            <w:tcW w:w="8236" w:type="dxa"/>
            <w:noWrap w:val="0"/>
            <w:vAlign w:val="center"/>
          </w:tcPr>
          <w:p>
            <w:pPr>
              <w:spacing w:line="420" w:lineRule="exact"/>
              <w:ind w:firstLine="420" w:firstLineChars="200"/>
              <w:rPr>
                <w:rFonts w:hint="eastAsia" w:ascii="宋体" w:hAnsi="宋体" w:cs="宋体"/>
                <w:color w:val="auto"/>
                <w:sz w:val="21"/>
                <w:szCs w:val="21"/>
                <w:highlight w:val="none"/>
              </w:rPr>
            </w:pPr>
            <w:r>
              <w:rPr>
                <w:rFonts w:hint="eastAsia"/>
                <w:color w:val="auto"/>
                <w:sz w:val="21"/>
                <w:szCs w:val="21"/>
                <w:highlight w:val="none"/>
              </w:rPr>
              <w:t>按月度进行结算，每月15日前由采购人和中标人核对上个月采购清单并填好结算单，签字确认后由中标人提供正规的增值税发票向采购人申请付款，采购人收到发票后30天内支付全部货款</w:t>
            </w:r>
            <w:r>
              <w:rPr>
                <w:rFonts w:hint="eastAsia"/>
                <w:color w:val="auto"/>
                <w:sz w:val="21"/>
                <w:szCs w:val="21"/>
                <w:highlight w:val="none"/>
                <w:lang w:eastAsia="zh-CN"/>
              </w:rPr>
              <w:t>【</w:t>
            </w:r>
            <w:r>
              <w:rPr>
                <w:rFonts w:hint="eastAsia"/>
                <w:color w:val="auto"/>
                <w:sz w:val="21"/>
                <w:szCs w:val="21"/>
                <w:highlight w:val="none"/>
              </w:rPr>
              <w:t>注：提供增值税发票</w:t>
            </w:r>
            <w:r>
              <w:rPr>
                <w:rFonts w:hint="eastAsia"/>
                <w:color w:val="auto"/>
                <w:sz w:val="21"/>
                <w:szCs w:val="21"/>
                <w:highlight w:val="none"/>
                <w:lang w:eastAsia="zh-CN"/>
              </w:rPr>
              <w:t>（</w:t>
            </w:r>
            <w:r>
              <w:rPr>
                <w:rFonts w:hint="eastAsia"/>
                <w:color w:val="auto"/>
                <w:sz w:val="21"/>
                <w:szCs w:val="21"/>
                <w:highlight w:val="none"/>
                <w:lang w:val="en-US" w:eastAsia="zh-CN"/>
              </w:rPr>
              <w:t>13%</w:t>
            </w:r>
            <w:r>
              <w:rPr>
                <w:rFonts w:hint="eastAsia"/>
                <w:color w:val="auto"/>
                <w:sz w:val="21"/>
                <w:szCs w:val="21"/>
                <w:highlight w:val="none"/>
              </w:rPr>
              <w:t>）</w:t>
            </w:r>
            <w:r>
              <w:rPr>
                <w:rFonts w:hint="eastAsia"/>
                <w:color w:val="auto"/>
                <w:sz w:val="21"/>
                <w:szCs w:val="21"/>
                <w:highlight w:val="none"/>
                <w:lang w:eastAsia="zh-CN"/>
              </w:rPr>
              <w:t>】</w:t>
            </w:r>
            <w:r>
              <w:rPr>
                <w:rFonts w:hint="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noWrap w:val="0"/>
            <w:vAlign w:val="center"/>
          </w:tcPr>
          <w:p>
            <w:pPr>
              <w:spacing w:line="420" w:lineRule="exact"/>
              <w:rPr>
                <w:rFonts w:hint="eastAsia" w:ascii="宋体" w:hAnsi="宋体" w:cs="宋体"/>
                <w:color w:val="auto"/>
                <w:sz w:val="21"/>
                <w:szCs w:val="21"/>
                <w:highlight w:val="none"/>
              </w:rPr>
            </w:pPr>
            <w:r>
              <w:rPr>
                <w:rFonts w:hint="eastAsia" w:ascii="宋体" w:hAnsi="宋体" w:cs="宋体"/>
                <w:b/>
                <w:color w:val="auto"/>
                <w:sz w:val="21"/>
                <w:szCs w:val="21"/>
                <w:highlight w:val="none"/>
              </w:rPr>
              <w:t>结算方式</w:t>
            </w:r>
          </w:p>
        </w:tc>
        <w:tc>
          <w:tcPr>
            <w:tcW w:w="8236" w:type="dxa"/>
            <w:noWrap w:val="0"/>
            <w:vAlign w:val="center"/>
          </w:tcPr>
          <w:p>
            <w:pPr>
              <w:snapToGrid w:val="0"/>
              <w:spacing w:line="420" w:lineRule="exact"/>
              <w:ind w:firstLine="420" w:firstLineChars="200"/>
              <w:rPr>
                <w:rFonts w:hint="eastAsia"/>
                <w:color w:val="auto"/>
                <w:sz w:val="21"/>
                <w:szCs w:val="21"/>
                <w:highlight w:val="none"/>
              </w:rPr>
            </w:pPr>
            <w:r>
              <w:rPr>
                <w:rFonts w:hint="eastAsia" w:ascii="Times New Roman" w:hAnsi="Times New Roman" w:eastAsia="宋体" w:cs="Times New Roman"/>
                <w:color w:val="auto"/>
                <w:sz w:val="21"/>
                <w:szCs w:val="21"/>
                <w:highlight w:val="none"/>
                <w:u w:val="none"/>
                <w:lang w:val="en-US" w:eastAsia="zh-CN"/>
              </w:rPr>
              <w:t>按中标单价结算，数量以采购人确认的数量为准，按实际数量结算。</w:t>
            </w:r>
          </w:p>
        </w:tc>
      </w:tr>
      <w:bookmarkEnd w:id="0"/>
    </w:tbl>
    <w:p>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6D1677"/>
    <w:rsid w:val="23D61D02"/>
    <w:rsid w:val="406D1677"/>
    <w:rsid w:val="5B651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napToGrid w:val="0"/>
      <w:ind w:firstLine="542" w:firstLineChars="225"/>
    </w:pPr>
    <w:rPr>
      <w:rFonts w:ascii="仿宋_GB2312" w:hAnsi="宋体"/>
      <w:b/>
      <w:bCs/>
      <w:color w:val="000000"/>
      <w:sz w:val="24"/>
      <w:szCs w:val="20"/>
    </w:rPr>
  </w:style>
  <w:style w:type="paragraph" w:styleId="3">
    <w:name w:val="Body Text"/>
    <w:basedOn w:val="1"/>
    <w:next w:val="4"/>
    <w:qFormat/>
    <w:uiPriority w:val="0"/>
    <w:pPr>
      <w:spacing w:after="120" w:afterLines="0"/>
    </w:pPr>
  </w:style>
  <w:style w:type="paragraph" w:styleId="4">
    <w:name w:val="Body Text First Indent"/>
    <w:basedOn w:val="3"/>
    <w:next w:val="1"/>
    <w:qFormat/>
    <w:uiPriority w:val="0"/>
    <w:pPr>
      <w:ind w:firstLine="420" w:firstLineChars="100"/>
    </w:pPr>
  </w:style>
  <w:style w:type="paragraph" w:styleId="5">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8">
    <w:name w:val="List Paragraph"/>
    <w:basedOn w:val="1"/>
    <w:qFormat/>
    <w:uiPriority w:val="34"/>
    <w:pPr>
      <w:ind w:firstLine="420" w:firstLineChars="200"/>
    </w:pPr>
  </w:style>
  <w:style w:type="paragraph" w:customStyle="1" w:styleId="9">
    <w:name w:val="首行缩进"/>
    <w:basedOn w:val="1"/>
    <w:qFormat/>
    <w:uiPriority w:val="0"/>
    <w:pPr>
      <w:spacing w:line="360" w:lineRule="auto"/>
      <w:ind w:firstLine="480" w:firstLineChars="200"/>
    </w:pPr>
    <w:rPr>
      <w:sz w:val="24"/>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2022-02-24T00:56:00Z</dcterms:created>
  <dc:creator>somnus</dc:creator>
  <cp:lastModifiedBy>徐琼</cp:lastModifiedBy>
  <dcterms:modified xsi:type="dcterms:W3CDTF">2022-02-24T08:19:41Z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AD317D6B4A8E4C4F82C1BB0E290244D7</vt:lpwstr>
  </property>
</Properties>
</file>